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b w:val="0"/>
          <w:bCs w:val="0"/>
          <w:color w:val="auto"/>
          <w:sz w:val="22"/>
          <w:szCs w:val="22"/>
        </w:rPr>
        <w:id w:val="916287031"/>
        <w:docPartObj>
          <w:docPartGallery w:val="Cover Pages"/>
          <w:docPartUnique/>
        </w:docPartObj>
      </w:sdtPr>
      <w:sdtEndPr>
        <w:rPr>
          <w:color w:val="FFFFFF" w:themeColor="background1"/>
          <w:highlight w:val="blue"/>
        </w:rPr>
      </w:sdtEndPr>
      <w:sdtContent>
        <w:p w14:paraId="5E4FC8A9" w14:textId="77777777" w:rsidR="00C11AB0" w:rsidRDefault="00D1435F" w:rsidP="001B4208">
          <w:pPr>
            <w:pStyle w:val="Titolo1"/>
            <w:rPr>
              <w:noProof/>
            </w:rPr>
          </w:pPr>
          <w:r w:rsidRPr="002027E7">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68AAF967" wp14:editId="022ECDFF">
                    <wp:simplePos x="0" y="0"/>
                    <wp:positionH relativeFrom="column">
                      <wp:posOffset>-824865</wp:posOffset>
                    </wp:positionH>
                    <wp:positionV relativeFrom="paragraph">
                      <wp:posOffset>-1555115</wp:posOffset>
                    </wp:positionV>
                    <wp:extent cx="7677150" cy="10732135"/>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7677150" cy="10732135"/>
                            </a:xfrm>
                            <a:prstGeom prst="rect">
                              <a:avLst/>
                            </a:prstGeom>
                            <a:solidFill>
                              <a:sysClr val="window" lastClr="FFFFFF">
                                <a:lumMod val="95000"/>
                              </a:sysClr>
                            </a:solidFill>
                            <a:ln w="6350">
                              <a:noFill/>
                            </a:ln>
                            <a:effectLst/>
                          </wps:spPr>
                          <wps:txbx>
                            <w:txbxContent>
                              <w:p w14:paraId="70136933" w14:textId="77777777" w:rsidR="002027E7" w:rsidRDefault="002027E7" w:rsidP="004C6110">
                                <w:pPr>
                                  <w:jc w:val="center"/>
                                  <w:rPr>
                                    <w:b/>
                                    <w:noProof/>
                                    <w:lang w:eastAsia="it-IT"/>
                                  </w:rPr>
                                </w:pPr>
                              </w:p>
                              <w:p w14:paraId="33B7C622" w14:textId="77777777" w:rsidR="00835DEA" w:rsidRPr="00523884" w:rsidRDefault="00835DEA" w:rsidP="001D7228">
                                <w:pPr>
                                  <w:ind w:left="993"/>
                                  <w:jc w:val="center"/>
                                  <w:rPr>
                                    <w:b/>
                                  </w:rPr>
                                </w:pPr>
                                <w:r w:rsidRPr="00523884">
                                  <w:rPr>
                                    <w:b/>
                                    <w:noProof/>
                                    <w:lang w:eastAsia="it-IT"/>
                                  </w:rPr>
                                  <w:drawing>
                                    <wp:inline distT="0" distB="0" distL="0" distR="0" wp14:anchorId="3F660FEE" wp14:editId="497DE218">
                                      <wp:extent cx="769620" cy="7696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p w14:paraId="2C38E2E4" w14:textId="77777777" w:rsidR="002027E7" w:rsidRPr="00A57427" w:rsidRDefault="002027E7" w:rsidP="00B95CA7">
                                <w:pPr>
                                  <w:spacing w:after="0" w:line="240" w:lineRule="auto"/>
                                  <w:ind w:left="993"/>
                                  <w:jc w:val="center"/>
                                  <w:rPr>
                                    <w:rFonts w:asciiTheme="majorHAnsi" w:eastAsia="Times New Roman" w:hAnsiTheme="majorHAnsi" w:cs="Times New Roman"/>
                                    <w:b/>
                                    <w:color w:val="17365D" w:themeColor="text2" w:themeShade="BF"/>
                                    <w:sz w:val="10"/>
                                    <w:szCs w:val="24"/>
                                    <w:lang w:eastAsia="it-IT"/>
                                  </w:rPr>
                                </w:pPr>
                                <w:r w:rsidRPr="00A57427">
                                  <w:rPr>
                                    <w:rFonts w:asciiTheme="majorHAnsi" w:eastAsia="Times New Roman" w:hAnsiTheme="majorHAnsi" w:cs="Times New Roman"/>
                                    <w:color w:val="17365D" w:themeColor="text2" w:themeShade="BF"/>
                                    <w:sz w:val="24"/>
                                    <w:szCs w:val="24"/>
                                    <w:lang w:eastAsia="it-IT"/>
                                  </w:rPr>
                                  <w:t xml:space="preserve">Confederazione Nazionale </w:t>
                                </w:r>
                                <w:r w:rsidRPr="00A57427">
                                  <w:rPr>
                                    <w:rFonts w:asciiTheme="majorHAnsi" w:eastAsia="Times New Roman" w:hAnsiTheme="majorHAnsi" w:cs="Times New Roman"/>
                                    <w:i/>
                                    <w:color w:val="17365D" w:themeColor="text2" w:themeShade="BF"/>
                                    <w:sz w:val="24"/>
                                    <w:szCs w:val="24"/>
                                    <w:lang w:eastAsia="it-IT"/>
                                  </w:rPr>
                                  <w:t>dell’</w:t>
                                </w:r>
                                <w:r w:rsidRPr="00A57427">
                                  <w:rPr>
                                    <w:rFonts w:asciiTheme="majorHAnsi" w:eastAsia="Times New Roman" w:hAnsiTheme="majorHAnsi" w:cs="Times New Roman"/>
                                    <w:color w:val="17365D" w:themeColor="text2" w:themeShade="BF"/>
                                    <w:sz w:val="24"/>
                                    <w:szCs w:val="24"/>
                                    <w:lang w:eastAsia="it-IT"/>
                                  </w:rPr>
                                  <w:t xml:space="preserve">Artigianato </w:t>
                                </w:r>
                                <w:r w:rsidRPr="00A57427">
                                  <w:rPr>
                                    <w:rFonts w:asciiTheme="majorHAnsi" w:eastAsia="Times New Roman" w:hAnsiTheme="majorHAnsi" w:cs="Times New Roman"/>
                                    <w:i/>
                                    <w:color w:val="17365D" w:themeColor="text2" w:themeShade="BF"/>
                                    <w:sz w:val="24"/>
                                    <w:szCs w:val="24"/>
                                    <w:lang w:eastAsia="it-IT"/>
                                  </w:rPr>
                                  <w:t>e della</w:t>
                                </w:r>
                                <w:r w:rsidRPr="00A57427">
                                  <w:rPr>
                                    <w:rFonts w:asciiTheme="majorHAnsi" w:eastAsia="Times New Roman" w:hAnsiTheme="majorHAnsi" w:cs="Times New Roman"/>
                                    <w:color w:val="17365D" w:themeColor="text2" w:themeShade="BF"/>
                                    <w:sz w:val="24"/>
                                    <w:szCs w:val="24"/>
                                    <w:lang w:eastAsia="it-IT"/>
                                  </w:rPr>
                                  <w:t xml:space="preserve"> Piccola </w:t>
                                </w:r>
                                <w:r w:rsidRPr="00A57427">
                                  <w:rPr>
                                    <w:rFonts w:asciiTheme="majorHAnsi" w:eastAsia="Times New Roman" w:hAnsiTheme="majorHAnsi" w:cs="Times New Roman"/>
                                    <w:i/>
                                    <w:color w:val="17365D" w:themeColor="text2" w:themeShade="BF"/>
                                    <w:sz w:val="24"/>
                                    <w:szCs w:val="24"/>
                                    <w:lang w:eastAsia="it-IT"/>
                                  </w:rPr>
                                  <w:t>e</w:t>
                                </w:r>
                                <w:r w:rsidRPr="00A57427">
                                  <w:rPr>
                                    <w:rFonts w:asciiTheme="majorHAnsi" w:eastAsia="Times New Roman" w:hAnsiTheme="majorHAnsi" w:cs="Times New Roman"/>
                                    <w:color w:val="17365D" w:themeColor="text2" w:themeShade="BF"/>
                                    <w:sz w:val="24"/>
                                    <w:szCs w:val="24"/>
                                    <w:lang w:eastAsia="it-IT"/>
                                  </w:rPr>
                                  <w:t xml:space="preserve"> Media Impresa</w:t>
                                </w:r>
                              </w:p>
                              <w:p w14:paraId="1D6504D2" w14:textId="77777777" w:rsidR="002027E7" w:rsidRPr="00A57427" w:rsidRDefault="002027E7" w:rsidP="002027E7">
                                <w:pPr>
                                  <w:jc w:val="center"/>
                                  <w:rPr>
                                    <w:rFonts w:asciiTheme="majorHAnsi" w:hAnsiTheme="majorHAnsi"/>
                                    <w:color w:val="17365D" w:themeColor="text2" w:themeShade="BF"/>
                                  </w:rPr>
                                </w:pPr>
                              </w:p>
                              <w:p w14:paraId="4776A469" w14:textId="77777777" w:rsidR="002027E7" w:rsidRPr="00A57427" w:rsidRDefault="002027E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2D8E2BDC" w14:textId="77777777" w:rsidR="00D1435F" w:rsidRPr="00A57427" w:rsidRDefault="00D1435F"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423556FC" w14:textId="77777777" w:rsidR="00A57427"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1356E701" w14:textId="77777777" w:rsidR="00A57427"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07E8C298" w14:textId="77777777" w:rsidR="00D1435F"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r w:rsidRPr="00A57427">
                                  <w:rPr>
                                    <w:rFonts w:asciiTheme="majorHAnsi" w:eastAsia="Times New Roman" w:hAnsiTheme="majorHAnsi" w:cs="Aharoni"/>
                                    <w:b/>
                                    <w:bCs/>
                                    <w:color w:val="17365D" w:themeColor="text2" w:themeShade="BF"/>
                                    <w:sz w:val="40"/>
                                    <w:szCs w:val="40"/>
                                    <w:lang w:eastAsia="it-IT"/>
                                  </w:rPr>
                                  <w:t>Centro Studi CNA</w:t>
                                </w:r>
                              </w:p>
                              <w:p w14:paraId="077E01A9" w14:textId="77777777" w:rsidR="00A57427" w:rsidRPr="00A57427" w:rsidRDefault="00A57427" w:rsidP="00056BD7">
                                <w:pPr>
                                  <w:rPr>
                                    <w:rFonts w:asciiTheme="majorHAnsi" w:eastAsia="Times New Roman" w:hAnsiTheme="majorHAnsi" w:cs="Tahoma"/>
                                    <w:b/>
                                    <w:bCs/>
                                    <w:color w:val="17365D" w:themeColor="text2" w:themeShade="BF"/>
                                    <w:sz w:val="32"/>
                                    <w:szCs w:val="32"/>
                                    <w:lang w:eastAsia="it-IT"/>
                                  </w:rPr>
                                </w:pPr>
                              </w:p>
                              <w:p w14:paraId="08126BF7" w14:textId="77777777" w:rsidR="0062420B" w:rsidRPr="00A57427" w:rsidRDefault="0062420B" w:rsidP="006F666A">
                                <w:pPr>
                                  <w:ind w:left="993"/>
                                  <w:rPr>
                                    <w:rFonts w:asciiTheme="majorHAnsi" w:eastAsia="Times New Roman" w:hAnsiTheme="majorHAnsi" w:cs="Tahoma"/>
                                    <w:b/>
                                    <w:bCs/>
                                    <w:color w:val="17365D" w:themeColor="text2" w:themeShade="BF"/>
                                    <w:sz w:val="32"/>
                                    <w:szCs w:val="32"/>
                                    <w:lang w:eastAsia="it-IT"/>
                                  </w:rPr>
                                </w:pPr>
                              </w:p>
                              <w:p w14:paraId="45C4A5B7" w14:textId="77777777" w:rsidR="00782501" w:rsidRPr="00056BD7" w:rsidRDefault="001E17BC" w:rsidP="00782501">
                                <w:pPr>
                                  <w:ind w:left="1134"/>
                                  <w:jc w:val="center"/>
                                  <w:rPr>
                                    <w:b/>
                                    <w:caps/>
                                    <w:color w:val="17365D" w:themeColor="text2" w:themeShade="BF"/>
                                    <w:sz w:val="56"/>
                                    <w:szCs w:val="56"/>
                                  </w:rPr>
                                </w:pPr>
                                <w:r w:rsidRPr="00056BD7">
                                  <w:rPr>
                                    <w:b/>
                                    <w:caps/>
                                    <w:color w:val="17365D" w:themeColor="text2" w:themeShade="BF"/>
                                    <w:sz w:val="56"/>
                                    <w:szCs w:val="56"/>
                                  </w:rPr>
                                  <w:t>OSSERVATORIO ENERGIA 201</w:t>
                                </w:r>
                                <w:r w:rsidR="00C43B3D">
                                  <w:rPr>
                                    <w:b/>
                                    <w:caps/>
                                    <w:color w:val="17365D" w:themeColor="text2" w:themeShade="BF"/>
                                    <w:sz w:val="56"/>
                                    <w:szCs w:val="56"/>
                                  </w:rPr>
                                  <w:t>9</w:t>
                                </w:r>
                              </w:p>
                              <w:p w14:paraId="24164628" w14:textId="77777777" w:rsidR="006F666A" w:rsidRPr="00782501" w:rsidRDefault="006F666A" w:rsidP="00056BD7">
                                <w:pPr>
                                  <w:rPr>
                                    <w:b/>
                                    <w:color w:val="17365D" w:themeColor="text2" w:themeShade="BF"/>
                                    <w:sz w:val="36"/>
                                    <w:szCs w:val="36"/>
                                  </w:rPr>
                                </w:pPr>
                              </w:p>
                              <w:p w14:paraId="058E3CDC" w14:textId="77777777" w:rsidR="002027E7" w:rsidRDefault="002027E7" w:rsidP="00A57427">
                                <w:pPr>
                                  <w:spacing w:after="0" w:line="360" w:lineRule="auto"/>
                                  <w:rPr>
                                    <w:rFonts w:asciiTheme="majorHAnsi" w:eastAsia="Times New Roman" w:hAnsiTheme="majorHAnsi" w:cs="Tahoma"/>
                                    <w:b/>
                                    <w:bCs/>
                                    <w:color w:val="002060"/>
                                    <w:sz w:val="32"/>
                                    <w:szCs w:val="32"/>
                                    <w:lang w:eastAsia="it-IT"/>
                                  </w:rPr>
                                </w:pPr>
                              </w:p>
                              <w:p w14:paraId="3CC16C9C" w14:textId="77777777" w:rsidR="00A57427" w:rsidRPr="00465A7E" w:rsidRDefault="00A57427" w:rsidP="00A57427">
                                <w:pPr>
                                  <w:spacing w:after="0" w:line="360" w:lineRule="auto"/>
                                  <w:rPr>
                                    <w:rFonts w:asciiTheme="majorHAnsi" w:eastAsia="Times New Roman" w:hAnsiTheme="majorHAnsi" w:cs="Aharoni"/>
                                    <w:b/>
                                    <w:bCs/>
                                    <w:color w:val="002060"/>
                                    <w:sz w:val="40"/>
                                    <w:szCs w:val="40"/>
                                    <w:lang w:eastAsia="it-IT"/>
                                  </w:rPr>
                                </w:pPr>
                              </w:p>
                              <w:p w14:paraId="63706859" w14:textId="77777777" w:rsidR="00A57427" w:rsidRDefault="00A57427" w:rsidP="00056BD7">
                                <w:pPr>
                                  <w:spacing w:after="0" w:line="360" w:lineRule="auto"/>
                                  <w:rPr>
                                    <w:rFonts w:asciiTheme="majorHAnsi" w:eastAsia="Times New Roman" w:hAnsiTheme="majorHAnsi" w:cs="Aharoni"/>
                                    <w:b/>
                                    <w:bCs/>
                                    <w:color w:val="002060"/>
                                    <w:sz w:val="32"/>
                                    <w:szCs w:val="32"/>
                                    <w:lang w:eastAsia="it-IT"/>
                                  </w:rPr>
                                </w:pPr>
                              </w:p>
                              <w:p w14:paraId="6A6009B4" w14:textId="77777777" w:rsidR="00A57427" w:rsidRDefault="00A57427" w:rsidP="00056BD7">
                                <w:pPr>
                                  <w:spacing w:after="0" w:line="360" w:lineRule="auto"/>
                                  <w:rPr>
                                    <w:rFonts w:asciiTheme="majorHAnsi" w:eastAsia="Times New Roman" w:hAnsiTheme="majorHAnsi" w:cs="Aharoni"/>
                                    <w:b/>
                                    <w:bCs/>
                                    <w:color w:val="002060"/>
                                    <w:sz w:val="32"/>
                                    <w:szCs w:val="32"/>
                                    <w:lang w:eastAsia="it-IT"/>
                                  </w:rPr>
                                </w:pPr>
                              </w:p>
                              <w:p w14:paraId="01612366" w14:textId="77777777" w:rsidR="00056BD7" w:rsidRDefault="00056BD7" w:rsidP="00056BD7">
                                <w:pPr>
                                  <w:spacing w:after="0" w:line="360" w:lineRule="auto"/>
                                  <w:ind w:left="1134"/>
                                  <w:jc w:val="center"/>
                                  <w:rPr>
                                    <w:rFonts w:asciiTheme="majorHAnsi" w:eastAsia="Times New Roman" w:hAnsiTheme="majorHAnsi" w:cs="Aharoni"/>
                                    <w:b/>
                                    <w:bCs/>
                                    <w:color w:val="002060"/>
                                    <w:sz w:val="32"/>
                                    <w:szCs w:val="32"/>
                                    <w:lang w:eastAsia="it-IT"/>
                                  </w:rPr>
                                </w:pPr>
                              </w:p>
                              <w:p w14:paraId="0697ADD7" w14:textId="77777777" w:rsidR="00056BD7" w:rsidRDefault="00056BD7" w:rsidP="00056BD7">
                                <w:pPr>
                                  <w:spacing w:after="0" w:line="360" w:lineRule="auto"/>
                                  <w:ind w:left="1134"/>
                                  <w:jc w:val="center"/>
                                  <w:rPr>
                                    <w:rFonts w:asciiTheme="majorHAnsi" w:eastAsia="Times New Roman" w:hAnsiTheme="majorHAnsi" w:cs="Aharoni"/>
                                    <w:b/>
                                    <w:bCs/>
                                    <w:color w:val="002060"/>
                                    <w:sz w:val="32"/>
                                    <w:szCs w:val="32"/>
                                    <w:lang w:eastAsia="it-IT"/>
                                  </w:rPr>
                                </w:pPr>
                              </w:p>
                              <w:p w14:paraId="03F4C3E9"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600C8676"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5B8F3C00"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20FDC04A"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41C6AD20" w14:textId="77777777" w:rsidR="00A57427" w:rsidRDefault="00C43B3D" w:rsidP="00056BD7">
                                <w:pPr>
                                  <w:spacing w:after="0" w:line="360" w:lineRule="auto"/>
                                  <w:ind w:left="1134"/>
                                  <w:jc w:val="center"/>
                                  <w:rPr>
                                    <w:rFonts w:asciiTheme="majorHAnsi" w:eastAsia="Times New Roman" w:hAnsiTheme="majorHAnsi" w:cs="Aharoni"/>
                                    <w:b/>
                                    <w:bCs/>
                                    <w:color w:val="002060"/>
                                    <w:sz w:val="32"/>
                                    <w:szCs w:val="32"/>
                                    <w:lang w:eastAsia="it-IT"/>
                                  </w:rPr>
                                </w:pPr>
                                <w:r>
                                  <w:rPr>
                                    <w:rFonts w:asciiTheme="majorHAnsi" w:eastAsia="Times New Roman" w:hAnsiTheme="majorHAnsi" w:cs="Aharoni"/>
                                    <w:b/>
                                    <w:bCs/>
                                    <w:color w:val="002060"/>
                                    <w:sz w:val="32"/>
                                    <w:szCs w:val="32"/>
                                    <w:lang w:eastAsia="it-IT"/>
                                  </w:rPr>
                                  <w:t>GIUGNO</w:t>
                                </w:r>
                                <w:r w:rsidR="004F3C30">
                                  <w:rPr>
                                    <w:rFonts w:asciiTheme="majorHAnsi" w:eastAsia="Times New Roman" w:hAnsiTheme="majorHAnsi" w:cs="Aharoni"/>
                                    <w:b/>
                                    <w:bCs/>
                                    <w:color w:val="002060"/>
                                    <w:sz w:val="32"/>
                                    <w:szCs w:val="32"/>
                                    <w:lang w:eastAsia="it-IT"/>
                                  </w:rPr>
                                  <w:t xml:space="preserve"> 201</w:t>
                                </w:r>
                                <w:r>
                                  <w:rPr>
                                    <w:rFonts w:asciiTheme="majorHAnsi" w:eastAsia="Times New Roman" w:hAnsiTheme="majorHAnsi" w:cs="Aharoni"/>
                                    <w:b/>
                                    <w:bCs/>
                                    <w:color w:val="002060"/>
                                    <w:sz w:val="32"/>
                                    <w:szCs w:val="32"/>
                                    <w:lang w:eastAsia="it-IT"/>
                                  </w:rPr>
                                  <w:t>9</w:t>
                                </w:r>
                              </w:p>
                              <w:p w14:paraId="7DEC8115" w14:textId="77777777" w:rsidR="002027E7" w:rsidRDefault="002027E7" w:rsidP="00A57427">
                                <w:pPr>
                                  <w:jc w:val="center"/>
                                </w:pPr>
                              </w:p>
                              <w:p w14:paraId="7521085F" w14:textId="77777777" w:rsidR="002027E7" w:rsidRDefault="002027E7" w:rsidP="002027E7"/>
                              <w:p w14:paraId="0F4B2D8F" w14:textId="77777777" w:rsidR="00A57427" w:rsidRDefault="00A57427" w:rsidP="002027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AAF967" id="_x0000_t202" coordsize="21600,21600" o:spt="202" path="m,l,21600r21600,l21600,xe">
                    <v:stroke joinstyle="miter"/>
                    <v:path gradientshapeok="t" o:connecttype="rect"/>
                  </v:shapetype>
                  <v:shape id="Casella di testo 9" o:spid="_x0000_s1026" type="#_x0000_t202" style="position:absolute;margin-left:-64.95pt;margin-top:-122.45pt;width:604.5pt;height:84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" fillcolor="#f2f2f2" stroked="f" strokeweight=".5pt">
                    <v:textbox>
                      <w:txbxContent>
                        <w:p w14:paraId="70136933" w14:textId="77777777" w:rsidR="002027E7" w:rsidRDefault="002027E7" w:rsidP="004C6110">
                          <w:pPr>
                            <w:jc w:val="center"/>
                            <w:rPr>
                              <w:b/>
                              <w:noProof/>
                              <w:lang w:eastAsia="it-IT"/>
                            </w:rPr>
                          </w:pPr>
                        </w:p>
                        <w:p w14:paraId="33B7C622" w14:textId="77777777" w:rsidR="00835DEA" w:rsidRPr="00523884" w:rsidRDefault="00835DEA" w:rsidP="001D7228">
                          <w:pPr>
                            <w:ind w:left="993"/>
                            <w:jc w:val="center"/>
                            <w:rPr>
                              <w:b/>
                            </w:rPr>
                          </w:pPr>
                          <w:r w:rsidRPr="00523884">
                            <w:rPr>
                              <w:b/>
                              <w:noProof/>
                              <w:lang w:eastAsia="it-IT"/>
                            </w:rPr>
                            <w:drawing>
                              <wp:inline distT="0" distB="0" distL="0" distR="0" wp14:anchorId="3F660FEE" wp14:editId="497DE218">
                                <wp:extent cx="769620" cy="76962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inline>
                            </w:drawing>
                          </w:r>
                        </w:p>
                        <w:p w14:paraId="2C38E2E4" w14:textId="77777777" w:rsidR="002027E7" w:rsidRPr="00A57427" w:rsidRDefault="002027E7" w:rsidP="00B95CA7">
                          <w:pPr>
                            <w:spacing w:after="0" w:line="240" w:lineRule="auto"/>
                            <w:ind w:left="993"/>
                            <w:jc w:val="center"/>
                            <w:rPr>
                              <w:rFonts w:asciiTheme="majorHAnsi" w:eastAsia="Times New Roman" w:hAnsiTheme="majorHAnsi" w:cs="Times New Roman"/>
                              <w:b/>
                              <w:color w:val="17365D" w:themeColor="text2" w:themeShade="BF"/>
                              <w:sz w:val="10"/>
                              <w:szCs w:val="24"/>
                              <w:lang w:eastAsia="it-IT"/>
                            </w:rPr>
                          </w:pPr>
                          <w:r w:rsidRPr="00A57427">
                            <w:rPr>
                              <w:rFonts w:asciiTheme="majorHAnsi" w:eastAsia="Times New Roman" w:hAnsiTheme="majorHAnsi" w:cs="Times New Roman"/>
                              <w:color w:val="17365D" w:themeColor="text2" w:themeShade="BF"/>
                              <w:sz w:val="24"/>
                              <w:szCs w:val="24"/>
                              <w:lang w:eastAsia="it-IT"/>
                            </w:rPr>
                            <w:t xml:space="preserve">Confederazione Nazionale </w:t>
                          </w:r>
                          <w:r w:rsidRPr="00A57427">
                            <w:rPr>
                              <w:rFonts w:asciiTheme="majorHAnsi" w:eastAsia="Times New Roman" w:hAnsiTheme="majorHAnsi" w:cs="Times New Roman"/>
                              <w:i/>
                              <w:color w:val="17365D" w:themeColor="text2" w:themeShade="BF"/>
                              <w:sz w:val="24"/>
                              <w:szCs w:val="24"/>
                              <w:lang w:eastAsia="it-IT"/>
                            </w:rPr>
                            <w:t>dell’</w:t>
                          </w:r>
                          <w:r w:rsidRPr="00A57427">
                            <w:rPr>
                              <w:rFonts w:asciiTheme="majorHAnsi" w:eastAsia="Times New Roman" w:hAnsiTheme="majorHAnsi" w:cs="Times New Roman"/>
                              <w:color w:val="17365D" w:themeColor="text2" w:themeShade="BF"/>
                              <w:sz w:val="24"/>
                              <w:szCs w:val="24"/>
                              <w:lang w:eastAsia="it-IT"/>
                            </w:rPr>
                            <w:t xml:space="preserve">Artigianato </w:t>
                          </w:r>
                          <w:r w:rsidRPr="00A57427">
                            <w:rPr>
                              <w:rFonts w:asciiTheme="majorHAnsi" w:eastAsia="Times New Roman" w:hAnsiTheme="majorHAnsi" w:cs="Times New Roman"/>
                              <w:i/>
                              <w:color w:val="17365D" w:themeColor="text2" w:themeShade="BF"/>
                              <w:sz w:val="24"/>
                              <w:szCs w:val="24"/>
                              <w:lang w:eastAsia="it-IT"/>
                            </w:rPr>
                            <w:t>e della</w:t>
                          </w:r>
                          <w:r w:rsidRPr="00A57427">
                            <w:rPr>
                              <w:rFonts w:asciiTheme="majorHAnsi" w:eastAsia="Times New Roman" w:hAnsiTheme="majorHAnsi" w:cs="Times New Roman"/>
                              <w:color w:val="17365D" w:themeColor="text2" w:themeShade="BF"/>
                              <w:sz w:val="24"/>
                              <w:szCs w:val="24"/>
                              <w:lang w:eastAsia="it-IT"/>
                            </w:rPr>
                            <w:t xml:space="preserve"> Piccola </w:t>
                          </w:r>
                          <w:r w:rsidRPr="00A57427">
                            <w:rPr>
                              <w:rFonts w:asciiTheme="majorHAnsi" w:eastAsia="Times New Roman" w:hAnsiTheme="majorHAnsi" w:cs="Times New Roman"/>
                              <w:i/>
                              <w:color w:val="17365D" w:themeColor="text2" w:themeShade="BF"/>
                              <w:sz w:val="24"/>
                              <w:szCs w:val="24"/>
                              <w:lang w:eastAsia="it-IT"/>
                            </w:rPr>
                            <w:t>e</w:t>
                          </w:r>
                          <w:r w:rsidRPr="00A57427">
                            <w:rPr>
                              <w:rFonts w:asciiTheme="majorHAnsi" w:eastAsia="Times New Roman" w:hAnsiTheme="majorHAnsi" w:cs="Times New Roman"/>
                              <w:color w:val="17365D" w:themeColor="text2" w:themeShade="BF"/>
                              <w:sz w:val="24"/>
                              <w:szCs w:val="24"/>
                              <w:lang w:eastAsia="it-IT"/>
                            </w:rPr>
                            <w:t xml:space="preserve"> Media Impresa</w:t>
                          </w:r>
                        </w:p>
                        <w:p w14:paraId="1D6504D2" w14:textId="77777777" w:rsidR="002027E7" w:rsidRPr="00A57427" w:rsidRDefault="002027E7" w:rsidP="002027E7">
                          <w:pPr>
                            <w:jc w:val="center"/>
                            <w:rPr>
                              <w:rFonts w:asciiTheme="majorHAnsi" w:hAnsiTheme="majorHAnsi"/>
                              <w:color w:val="17365D" w:themeColor="text2" w:themeShade="BF"/>
                            </w:rPr>
                          </w:pPr>
                        </w:p>
                        <w:p w14:paraId="4776A469" w14:textId="77777777" w:rsidR="002027E7" w:rsidRPr="00A57427" w:rsidRDefault="002027E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2D8E2BDC" w14:textId="77777777" w:rsidR="00D1435F" w:rsidRPr="00A57427" w:rsidRDefault="00D1435F"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423556FC" w14:textId="77777777" w:rsidR="00A57427"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1356E701" w14:textId="77777777" w:rsidR="00A57427"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p>
                        <w:p w14:paraId="07E8C298" w14:textId="77777777" w:rsidR="00D1435F" w:rsidRPr="00A57427" w:rsidRDefault="00A57427" w:rsidP="0062420B">
                          <w:pPr>
                            <w:spacing w:after="0" w:line="360" w:lineRule="auto"/>
                            <w:ind w:left="993"/>
                            <w:jc w:val="center"/>
                            <w:rPr>
                              <w:rFonts w:asciiTheme="majorHAnsi" w:eastAsia="Times New Roman" w:hAnsiTheme="majorHAnsi" w:cs="Tahoma"/>
                              <w:b/>
                              <w:bCs/>
                              <w:color w:val="17365D" w:themeColor="text2" w:themeShade="BF"/>
                              <w:sz w:val="32"/>
                              <w:szCs w:val="32"/>
                              <w:lang w:eastAsia="it-IT"/>
                            </w:rPr>
                          </w:pPr>
                          <w:r w:rsidRPr="00A57427">
                            <w:rPr>
                              <w:rFonts w:asciiTheme="majorHAnsi" w:eastAsia="Times New Roman" w:hAnsiTheme="majorHAnsi" w:cs="Aharoni"/>
                              <w:b/>
                              <w:bCs/>
                              <w:color w:val="17365D" w:themeColor="text2" w:themeShade="BF"/>
                              <w:sz w:val="40"/>
                              <w:szCs w:val="40"/>
                              <w:lang w:eastAsia="it-IT"/>
                            </w:rPr>
                            <w:t>Centro Studi CNA</w:t>
                          </w:r>
                        </w:p>
                        <w:p w14:paraId="077E01A9" w14:textId="77777777" w:rsidR="00A57427" w:rsidRPr="00A57427" w:rsidRDefault="00A57427" w:rsidP="00056BD7">
                          <w:pPr>
                            <w:rPr>
                              <w:rFonts w:asciiTheme="majorHAnsi" w:eastAsia="Times New Roman" w:hAnsiTheme="majorHAnsi" w:cs="Tahoma"/>
                              <w:b/>
                              <w:bCs/>
                              <w:color w:val="17365D" w:themeColor="text2" w:themeShade="BF"/>
                              <w:sz w:val="32"/>
                              <w:szCs w:val="32"/>
                              <w:lang w:eastAsia="it-IT"/>
                            </w:rPr>
                          </w:pPr>
                        </w:p>
                        <w:p w14:paraId="08126BF7" w14:textId="77777777" w:rsidR="0062420B" w:rsidRPr="00A57427" w:rsidRDefault="0062420B" w:rsidP="006F666A">
                          <w:pPr>
                            <w:ind w:left="993"/>
                            <w:rPr>
                              <w:rFonts w:asciiTheme="majorHAnsi" w:eastAsia="Times New Roman" w:hAnsiTheme="majorHAnsi" w:cs="Tahoma"/>
                              <w:b/>
                              <w:bCs/>
                              <w:color w:val="17365D" w:themeColor="text2" w:themeShade="BF"/>
                              <w:sz w:val="32"/>
                              <w:szCs w:val="32"/>
                              <w:lang w:eastAsia="it-IT"/>
                            </w:rPr>
                          </w:pPr>
                        </w:p>
                        <w:p w14:paraId="45C4A5B7" w14:textId="77777777" w:rsidR="00782501" w:rsidRPr="00056BD7" w:rsidRDefault="001E17BC" w:rsidP="00782501">
                          <w:pPr>
                            <w:ind w:left="1134"/>
                            <w:jc w:val="center"/>
                            <w:rPr>
                              <w:b/>
                              <w:caps/>
                              <w:color w:val="17365D" w:themeColor="text2" w:themeShade="BF"/>
                              <w:sz w:val="56"/>
                              <w:szCs w:val="56"/>
                            </w:rPr>
                          </w:pPr>
                          <w:r w:rsidRPr="00056BD7">
                            <w:rPr>
                              <w:b/>
                              <w:caps/>
                              <w:color w:val="17365D" w:themeColor="text2" w:themeShade="BF"/>
                              <w:sz w:val="56"/>
                              <w:szCs w:val="56"/>
                            </w:rPr>
                            <w:t>OSSERVATORIO ENERGIA 201</w:t>
                          </w:r>
                          <w:r w:rsidR="00C43B3D">
                            <w:rPr>
                              <w:b/>
                              <w:caps/>
                              <w:color w:val="17365D" w:themeColor="text2" w:themeShade="BF"/>
                              <w:sz w:val="56"/>
                              <w:szCs w:val="56"/>
                            </w:rPr>
                            <w:t>9</w:t>
                          </w:r>
                        </w:p>
                        <w:p w14:paraId="24164628" w14:textId="77777777" w:rsidR="006F666A" w:rsidRPr="00782501" w:rsidRDefault="006F666A" w:rsidP="00056BD7">
                          <w:pPr>
                            <w:rPr>
                              <w:b/>
                              <w:color w:val="17365D" w:themeColor="text2" w:themeShade="BF"/>
                              <w:sz w:val="36"/>
                              <w:szCs w:val="36"/>
                            </w:rPr>
                          </w:pPr>
                        </w:p>
                        <w:p w14:paraId="058E3CDC" w14:textId="77777777" w:rsidR="002027E7" w:rsidRDefault="002027E7" w:rsidP="00A57427">
                          <w:pPr>
                            <w:spacing w:after="0" w:line="360" w:lineRule="auto"/>
                            <w:rPr>
                              <w:rFonts w:asciiTheme="majorHAnsi" w:eastAsia="Times New Roman" w:hAnsiTheme="majorHAnsi" w:cs="Tahoma"/>
                              <w:b/>
                              <w:bCs/>
                              <w:color w:val="002060"/>
                              <w:sz w:val="32"/>
                              <w:szCs w:val="32"/>
                              <w:lang w:eastAsia="it-IT"/>
                            </w:rPr>
                          </w:pPr>
                        </w:p>
                        <w:p w14:paraId="3CC16C9C" w14:textId="77777777" w:rsidR="00A57427" w:rsidRPr="00465A7E" w:rsidRDefault="00A57427" w:rsidP="00A57427">
                          <w:pPr>
                            <w:spacing w:after="0" w:line="360" w:lineRule="auto"/>
                            <w:rPr>
                              <w:rFonts w:asciiTheme="majorHAnsi" w:eastAsia="Times New Roman" w:hAnsiTheme="majorHAnsi" w:cs="Aharoni"/>
                              <w:b/>
                              <w:bCs/>
                              <w:color w:val="002060"/>
                              <w:sz w:val="40"/>
                              <w:szCs w:val="40"/>
                              <w:lang w:eastAsia="it-IT"/>
                            </w:rPr>
                          </w:pPr>
                        </w:p>
                        <w:p w14:paraId="63706859" w14:textId="77777777" w:rsidR="00A57427" w:rsidRDefault="00A57427" w:rsidP="00056BD7">
                          <w:pPr>
                            <w:spacing w:after="0" w:line="360" w:lineRule="auto"/>
                            <w:rPr>
                              <w:rFonts w:asciiTheme="majorHAnsi" w:eastAsia="Times New Roman" w:hAnsiTheme="majorHAnsi" w:cs="Aharoni"/>
                              <w:b/>
                              <w:bCs/>
                              <w:color w:val="002060"/>
                              <w:sz w:val="32"/>
                              <w:szCs w:val="32"/>
                              <w:lang w:eastAsia="it-IT"/>
                            </w:rPr>
                          </w:pPr>
                        </w:p>
                        <w:p w14:paraId="6A6009B4" w14:textId="77777777" w:rsidR="00A57427" w:rsidRDefault="00A57427" w:rsidP="00056BD7">
                          <w:pPr>
                            <w:spacing w:after="0" w:line="360" w:lineRule="auto"/>
                            <w:rPr>
                              <w:rFonts w:asciiTheme="majorHAnsi" w:eastAsia="Times New Roman" w:hAnsiTheme="majorHAnsi" w:cs="Aharoni"/>
                              <w:b/>
                              <w:bCs/>
                              <w:color w:val="002060"/>
                              <w:sz w:val="32"/>
                              <w:szCs w:val="32"/>
                              <w:lang w:eastAsia="it-IT"/>
                            </w:rPr>
                          </w:pPr>
                        </w:p>
                        <w:p w14:paraId="01612366" w14:textId="77777777" w:rsidR="00056BD7" w:rsidRDefault="00056BD7" w:rsidP="00056BD7">
                          <w:pPr>
                            <w:spacing w:after="0" w:line="360" w:lineRule="auto"/>
                            <w:ind w:left="1134"/>
                            <w:jc w:val="center"/>
                            <w:rPr>
                              <w:rFonts w:asciiTheme="majorHAnsi" w:eastAsia="Times New Roman" w:hAnsiTheme="majorHAnsi" w:cs="Aharoni"/>
                              <w:b/>
                              <w:bCs/>
                              <w:color w:val="002060"/>
                              <w:sz w:val="32"/>
                              <w:szCs w:val="32"/>
                              <w:lang w:eastAsia="it-IT"/>
                            </w:rPr>
                          </w:pPr>
                        </w:p>
                        <w:p w14:paraId="0697ADD7" w14:textId="77777777" w:rsidR="00056BD7" w:rsidRDefault="00056BD7" w:rsidP="00056BD7">
                          <w:pPr>
                            <w:spacing w:after="0" w:line="360" w:lineRule="auto"/>
                            <w:ind w:left="1134"/>
                            <w:jc w:val="center"/>
                            <w:rPr>
                              <w:rFonts w:asciiTheme="majorHAnsi" w:eastAsia="Times New Roman" w:hAnsiTheme="majorHAnsi" w:cs="Aharoni"/>
                              <w:b/>
                              <w:bCs/>
                              <w:color w:val="002060"/>
                              <w:sz w:val="32"/>
                              <w:szCs w:val="32"/>
                              <w:lang w:eastAsia="it-IT"/>
                            </w:rPr>
                          </w:pPr>
                        </w:p>
                        <w:p w14:paraId="03F4C3E9"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600C8676"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5B8F3C00"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20FDC04A" w14:textId="77777777" w:rsidR="00193065" w:rsidRDefault="00193065" w:rsidP="00056BD7">
                          <w:pPr>
                            <w:spacing w:after="0" w:line="360" w:lineRule="auto"/>
                            <w:ind w:left="1134"/>
                            <w:jc w:val="center"/>
                            <w:rPr>
                              <w:rFonts w:asciiTheme="majorHAnsi" w:eastAsia="Times New Roman" w:hAnsiTheme="majorHAnsi" w:cs="Aharoni"/>
                              <w:b/>
                              <w:bCs/>
                              <w:color w:val="002060"/>
                              <w:sz w:val="32"/>
                              <w:szCs w:val="32"/>
                              <w:lang w:eastAsia="it-IT"/>
                            </w:rPr>
                          </w:pPr>
                        </w:p>
                        <w:p w14:paraId="41C6AD20" w14:textId="77777777" w:rsidR="00A57427" w:rsidRDefault="00C43B3D" w:rsidP="00056BD7">
                          <w:pPr>
                            <w:spacing w:after="0" w:line="360" w:lineRule="auto"/>
                            <w:ind w:left="1134"/>
                            <w:jc w:val="center"/>
                            <w:rPr>
                              <w:rFonts w:asciiTheme="majorHAnsi" w:eastAsia="Times New Roman" w:hAnsiTheme="majorHAnsi" w:cs="Aharoni"/>
                              <w:b/>
                              <w:bCs/>
                              <w:color w:val="002060"/>
                              <w:sz w:val="32"/>
                              <w:szCs w:val="32"/>
                              <w:lang w:eastAsia="it-IT"/>
                            </w:rPr>
                          </w:pPr>
                          <w:r>
                            <w:rPr>
                              <w:rFonts w:asciiTheme="majorHAnsi" w:eastAsia="Times New Roman" w:hAnsiTheme="majorHAnsi" w:cs="Aharoni"/>
                              <w:b/>
                              <w:bCs/>
                              <w:color w:val="002060"/>
                              <w:sz w:val="32"/>
                              <w:szCs w:val="32"/>
                              <w:lang w:eastAsia="it-IT"/>
                            </w:rPr>
                            <w:t>GIUGNO</w:t>
                          </w:r>
                          <w:r w:rsidR="004F3C30">
                            <w:rPr>
                              <w:rFonts w:asciiTheme="majorHAnsi" w:eastAsia="Times New Roman" w:hAnsiTheme="majorHAnsi" w:cs="Aharoni"/>
                              <w:b/>
                              <w:bCs/>
                              <w:color w:val="002060"/>
                              <w:sz w:val="32"/>
                              <w:szCs w:val="32"/>
                              <w:lang w:eastAsia="it-IT"/>
                            </w:rPr>
                            <w:t xml:space="preserve"> 201</w:t>
                          </w:r>
                          <w:r>
                            <w:rPr>
                              <w:rFonts w:asciiTheme="majorHAnsi" w:eastAsia="Times New Roman" w:hAnsiTheme="majorHAnsi" w:cs="Aharoni"/>
                              <w:b/>
                              <w:bCs/>
                              <w:color w:val="002060"/>
                              <w:sz w:val="32"/>
                              <w:szCs w:val="32"/>
                              <w:lang w:eastAsia="it-IT"/>
                            </w:rPr>
                            <w:t>9</w:t>
                          </w:r>
                        </w:p>
                        <w:p w14:paraId="7DEC8115" w14:textId="77777777" w:rsidR="002027E7" w:rsidRDefault="002027E7" w:rsidP="00A57427">
                          <w:pPr>
                            <w:jc w:val="center"/>
                          </w:pPr>
                        </w:p>
                        <w:p w14:paraId="7521085F" w14:textId="77777777" w:rsidR="002027E7" w:rsidRDefault="002027E7" w:rsidP="002027E7"/>
                        <w:p w14:paraId="0F4B2D8F" w14:textId="77777777" w:rsidR="00A57427" w:rsidRDefault="00A57427" w:rsidP="002027E7"/>
                      </w:txbxContent>
                    </v:textbox>
                  </v:shape>
                </w:pict>
              </mc:Fallback>
            </mc:AlternateContent>
          </w:r>
          <w:r w:rsidR="006C36FB" w:rsidRPr="00835DEA">
            <w:rPr>
              <w:rFonts w:ascii="Times New Roman" w:eastAsia="Times New Roman" w:hAnsi="Times New Roman" w:cs="Times New Roman"/>
              <w:noProof/>
              <w:sz w:val="24"/>
              <w:szCs w:val="24"/>
              <w:lang w:eastAsia="it-IT"/>
            </w:rPr>
            <mc:AlternateContent>
              <mc:Choice Requires="wps">
                <w:drawing>
                  <wp:anchor distT="0" distB="0" distL="114300" distR="114300" simplePos="0" relativeHeight="251663360" behindDoc="0" locked="0" layoutInCell="1" allowOverlap="1" wp14:anchorId="58A1607D" wp14:editId="41FF85BC">
                    <wp:simplePos x="0" y="0"/>
                    <wp:positionH relativeFrom="column">
                      <wp:posOffset>-880110</wp:posOffset>
                    </wp:positionH>
                    <wp:positionV relativeFrom="paragraph">
                      <wp:posOffset>-1515110</wp:posOffset>
                    </wp:positionV>
                    <wp:extent cx="807720" cy="11049000"/>
                    <wp:effectExtent l="0" t="0" r="11430" b="19050"/>
                    <wp:wrapNone/>
                    <wp:docPr id="4"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7720" cy="11049000"/>
                            </a:xfrm>
                            <a:prstGeom prst="rect">
                              <a:avLst/>
                            </a:prstGeom>
                            <a:solidFill>
                              <a:schemeClr val="tx2">
                                <a:lumMod val="75000"/>
                              </a:schemeClr>
                            </a:solidFill>
                            <a:ln w="25400" algn="ctr">
                              <a:solidFill>
                                <a:schemeClr val="accent1"/>
                              </a:solidFill>
                              <a:miter lim="800000"/>
                              <a:headEnd/>
                              <a:tailEnd/>
                            </a:ln>
                          </wps:spPr>
                          <wps:txbx>
                            <w:txbxContent>
                              <w:p w14:paraId="1DF02A87" w14:textId="77777777" w:rsidR="00835DEA" w:rsidRPr="00BA63F2" w:rsidRDefault="00835DEA" w:rsidP="00835DEA">
                                <w:pPr>
                                  <w:jc w:val="center"/>
                                  <w:rPr>
                                    <w:color w:val="FFFFFF"/>
                                    <w:sz w:val="56"/>
                                  </w:rPr>
                                </w:pPr>
                              </w:p>
                              <w:p w14:paraId="219C4CFE" w14:textId="77777777" w:rsidR="00835DEA" w:rsidRPr="00576B11" w:rsidRDefault="00835DEA" w:rsidP="00835DEA">
                                <w:pPr>
                                  <w:jc w:val="center"/>
                                  <w:rPr>
                                    <w:rFonts w:asciiTheme="majorHAnsi" w:hAnsiTheme="majorHAnsi"/>
                                    <w:color w:val="FFFFFF"/>
                                    <w:sz w:val="52"/>
                                    <w:szCs w:val="52"/>
                                  </w:rPr>
                                </w:pPr>
                                <w:r w:rsidRPr="00576B11">
                                  <w:rPr>
                                    <w:rFonts w:asciiTheme="majorHAnsi" w:hAnsiTheme="majorHAnsi"/>
                                    <w:color w:val="FFFFFF"/>
                                    <w:sz w:val="52"/>
                                    <w:szCs w:val="5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A1607D" id="Rettangolo 3" o:spid="_x0000_s1027" style="position:absolute;margin-left:-69.3pt;margin-top:-119.3pt;width:63.6pt;height:87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" fillcolor="#17365d [2415]" strokecolor="#4f81bd [3204]" strokeweight="2pt">
                    <v:textbox>
                      <w:txbxContent>
                        <w:p w14:paraId="1DF02A87" w14:textId="77777777" w:rsidR="00835DEA" w:rsidRPr="00BA63F2" w:rsidRDefault="00835DEA" w:rsidP="00835DEA">
                          <w:pPr>
                            <w:jc w:val="center"/>
                            <w:rPr>
                              <w:color w:val="FFFFFF"/>
                              <w:sz w:val="56"/>
                            </w:rPr>
                          </w:pPr>
                        </w:p>
                        <w:p w14:paraId="219C4CFE" w14:textId="77777777" w:rsidR="00835DEA" w:rsidRPr="00576B11" w:rsidRDefault="00835DEA" w:rsidP="00835DEA">
                          <w:pPr>
                            <w:jc w:val="center"/>
                            <w:rPr>
                              <w:rFonts w:asciiTheme="majorHAnsi" w:hAnsiTheme="majorHAnsi"/>
                              <w:color w:val="FFFFFF"/>
                              <w:sz w:val="52"/>
                              <w:szCs w:val="52"/>
                            </w:rPr>
                          </w:pPr>
                          <w:r w:rsidRPr="00576B11">
                            <w:rPr>
                              <w:rFonts w:asciiTheme="majorHAnsi" w:hAnsiTheme="majorHAnsi"/>
                              <w:color w:val="FFFFFF"/>
                              <w:sz w:val="52"/>
                              <w:szCs w:val="52"/>
                            </w:rPr>
                            <w:t xml:space="preserve">      </w:t>
                          </w:r>
                        </w:p>
                      </w:txbxContent>
                    </v:textbox>
                  </v:rect>
                </w:pict>
              </mc:Fallback>
            </mc:AlternateContent>
          </w:r>
        </w:p>
        <w:p w14:paraId="35D1E711" w14:textId="77777777" w:rsidR="00C11AB0" w:rsidRDefault="00C11AB0"/>
        <w:p w14:paraId="509A51B0" w14:textId="77777777" w:rsidR="00C11AB0" w:rsidRDefault="00C11AB0"/>
        <w:p w14:paraId="4B3CB6F6" w14:textId="77777777" w:rsidR="00B95CA7" w:rsidRDefault="00D1435F" w:rsidP="00B95CA7">
          <w:pPr>
            <w:rPr>
              <w:color w:val="FFFFFF" w:themeColor="background1"/>
              <w:highlight w:val="blue"/>
            </w:rPr>
          </w:pPr>
          <w:r w:rsidRPr="00A57427">
            <w:rPr>
              <w:noProof/>
              <w:highlight w:val="blue"/>
              <w:lang w:eastAsia="it-IT"/>
            </w:rPr>
            <mc:AlternateContent>
              <mc:Choice Requires="wps">
                <w:drawing>
                  <wp:anchor distT="0" distB="0" distL="114300" distR="114300" simplePos="0" relativeHeight="251664384" behindDoc="0" locked="0" layoutInCell="1" allowOverlap="1" wp14:anchorId="02BA647A" wp14:editId="43AD545E">
                    <wp:simplePos x="0" y="0"/>
                    <wp:positionH relativeFrom="column">
                      <wp:posOffset>-1370012</wp:posOffset>
                    </wp:positionH>
                    <wp:positionV relativeFrom="paragraph">
                      <wp:posOffset>2759981</wp:posOffset>
                    </wp:positionV>
                    <wp:extent cx="2124653" cy="674370"/>
                    <wp:effectExtent l="953" t="0" r="0" b="0"/>
                    <wp:wrapNone/>
                    <wp:docPr id="29" name="Casella di testo 29"/>
                    <wp:cNvGraphicFramePr/>
                    <a:graphic xmlns:a="http://schemas.openxmlformats.org/drawingml/2006/main">
                      <a:graphicData uri="http://schemas.microsoft.com/office/word/2010/wordprocessingShape">
                        <wps:wsp>
                          <wps:cNvSpPr txBox="1"/>
                          <wps:spPr>
                            <a:xfrm rot="16200000">
                              <a:off x="0" y="0"/>
                              <a:ext cx="2124653" cy="6743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0904C1" w14:textId="77777777" w:rsidR="00A704BB" w:rsidRDefault="001E17BC" w:rsidP="005045E4">
                                <w:pPr>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ENERGIA</w:t>
                                </w:r>
                              </w:p>
                              <w:p w14:paraId="23082340" w14:textId="77777777" w:rsidR="00D1435F" w:rsidRPr="006C36FB" w:rsidRDefault="00D1435F" w:rsidP="005045E4">
                                <w:pPr>
                                  <w:jc w:val="center"/>
                                  <w:rPr>
                                    <w:rFonts w:asciiTheme="majorHAnsi" w:hAnsiTheme="majorHAnsi"/>
                                    <w:color w:val="FFFFFF" w:themeColor="background1"/>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A647A" id="Casella di testo 29" o:spid="_x0000_s1028" type="#_x0000_t202" style="position:absolute;margin-left:-107.85pt;margin-top:217.3pt;width:167.3pt;height:53.1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" filled="f" stroked="f" strokeweight=".5pt">
                    <v:textbox>
                      <w:txbxContent>
                        <w:p w14:paraId="060904C1" w14:textId="77777777" w:rsidR="00A704BB" w:rsidRDefault="001E17BC" w:rsidP="005045E4">
                          <w:pPr>
                            <w:jc w:val="center"/>
                            <w:rPr>
                              <w:rFonts w:asciiTheme="majorHAnsi" w:hAnsiTheme="majorHAnsi"/>
                              <w:color w:val="FFFFFF" w:themeColor="background1"/>
                              <w:sz w:val="72"/>
                              <w:szCs w:val="72"/>
                            </w:rPr>
                          </w:pPr>
                          <w:r>
                            <w:rPr>
                              <w:rFonts w:asciiTheme="majorHAnsi" w:hAnsiTheme="majorHAnsi"/>
                              <w:color w:val="FFFFFF" w:themeColor="background1"/>
                              <w:sz w:val="72"/>
                              <w:szCs w:val="72"/>
                            </w:rPr>
                            <w:t>ENERGIA</w:t>
                          </w:r>
                        </w:p>
                        <w:p w14:paraId="23082340" w14:textId="77777777" w:rsidR="00D1435F" w:rsidRPr="006C36FB" w:rsidRDefault="00D1435F" w:rsidP="005045E4">
                          <w:pPr>
                            <w:jc w:val="center"/>
                            <w:rPr>
                              <w:rFonts w:asciiTheme="majorHAnsi" w:hAnsiTheme="majorHAnsi"/>
                              <w:color w:val="FFFFFF" w:themeColor="background1"/>
                              <w:sz w:val="72"/>
                              <w:szCs w:val="72"/>
                            </w:rPr>
                          </w:pPr>
                        </w:p>
                      </w:txbxContent>
                    </v:textbox>
                  </v:shape>
                </w:pict>
              </mc:Fallback>
            </mc:AlternateContent>
          </w:r>
          <w:r w:rsidR="00C11AB0" w:rsidRPr="00A57427">
            <w:rPr>
              <w:color w:val="FFFFFF" w:themeColor="background1"/>
              <w:highlight w:val="blue"/>
            </w:rPr>
            <w:br w:type="page"/>
          </w:r>
        </w:p>
      </w:sdtContent>
    </w:sdt>
    <w:p w14:paraId="7343D607" w14:textId="77777777" w:rsidR="00267974" w:rsidRDefault="00267974" w:rsidP="00267974">
      <w:pPr>
        <w:jc w:val="both"/>
        <w:rPr>
          <w:b/>
          <w:sz w:val="28"/>
          <w:szCs w:val="28"/>
        </w:rPr>
      </w:pPr>
      <w:r w:rsidRPr="00F41683">
        <w:rPr>
          <w:b/>
          <w:sz w:val="28"/>
          <w:szCs w:val="28"/>
        </w:rPr>
        <w:t>SOMMARIO E CONCLUSIONI</w:t>
      </w:r>
    </w:p>
    <w:p w14:paraId="0C76C282" w14:textId="77777777" w:rsidR="00EF3639" w:rsidRPr="00EF3639" w:rsidRDefault="00EF3639" w:rsidP="00267974">
      <w:pPr>
        <w:jc w:val="both"/>
        <w:rPr>
          <w:sz w:val="28"/>
          <w:szCs w:val="28"/>
        </w:rPr>
      </w:pPr>
    </w:p>
    <w:p w14:paraId="4310A15C" w14:textId="77777777" w:rsidR="00906F44" w:rsidRPr="00CB3B02" w:rsidRDefault="00267974" w:rsidP="00906F44">
      <w:pPr>
        <w:pStyle w:val="Paragrafoelenco"/>
        <w:numPr>
          <w:ilvl w:val="0"/>
          <w:numId w:val="7"/>
        </w:numPr>
        <w:ind w:left="284" w:hanging="284"/>
        <w:jc w:val="both"/>
        <w:rPr>
          <w:sz w:val="24"/>
          <w:szCs w:val="24"/>
        </w:rPr>
      </w:pPr>
      <w:r w:rsidRPr="00CB3B02">
        <w:rPr>
          <w:sz w:val="24"/>
          <w:szCs w:val="24"/>
        </w:rPr>
        <w:t>Il prezzo dell</w:t>
      </w:r>
      <w:r w:rsidR="00906F44" w:rsidRPr="00CB3B02">
        <w:rPr>
          <w:sz w:val="24"/>
          <w:szCs w:val="24"/>
        </w:rPr>
        <w:t>a bolletta elettrica pagato da</w:t>
      </w:r>
      <w:r w:rsidRPr="00CB3B02">
        <w:rPr>
          <w:sz w:val="24"/>
          <w:szCs w:val="24"/>
        </w:rPr>
        <w:t xml:space="preserve">lle imprese italiane </w:t>
      </w:r>
      <w:r w:rsidR="00906F44" w:rsidRPr="00CB3B02">
        <w:rPr>
          <w:sz w:val="24"/>
          <w:szCs w:val="24"/>
        </w:rPr>
        <w:t>continua ad essere tra i più alti in Europa</w:t>
      </w:r>
      <w:r w:rsidR="00EF3639" w:rsidRPr="00CB3B02">
        <w:rPr>
          <w:sz w:val="24"/>
          <w:szCs w:val="24"/>
        </w:rPr>
        <w:t>, s</w:t>
      </w:r>
      <w:r w:rsidR="00906F44" w:rsidRPr="00CB3B02">
        <w:rPr>
          <w:sz w:val="24"/>
          <w:szCs w:val="24"/>
        </w:rPr>
        <w:t>ebbene tra il 201</w:t>
      </w:r>
      <w:r w:rsidR="001605AF">
        <w:rPr>
          <w:sz w:val="24"/>
          <w:szCs w:val="24"/>
        </w:rPr>
        <w:t>7</w:t>
      </w:r>
      <w:r w:rsidR="00906F44" w:rsidRPr="00CB3B02">
        <w:rPr>
          <w:sz w:val="24"/>
          <w:szCs w:val="24"/>
        </w:rPr>
        <w:t xml:space="preserve"> e il 201</w:t>
      </w:r>
      <w:r w:rsidR="001605AF">
        <w:rPr>
          <w:sz w:val="24"/>
          <w:szCs w:val="24"/>
        </w:rPr>
        <w:t>8</w:t>
      </w:r>
      <w:r w:rsidR="00906F44" w:rsidRPr="00CB3B02">
        <w:rPr>
          <w:sz w:val="24"/>
          <w:szCs w:val="24"/>
        </w:rPr>
        <w:t xml:space="preserve"> </w:t>
      </w:r>
      <w:r w:rsidR="00B80687" w:rsidRPr="00CB3B02">
        <w:rPr>
          <w:sz w:val="24"/>
          <w:szCs w:val="24"/>
        </w:rPr>
        <w:t>esso sia diminuito in maniera significativa</w:t>
      </w:r>
      <w:r w:rsidR="00EF3639" w:rsidRPr="00CB3B02">
        <w:rPr>
          <w:sz w:val="24"/>
          <w:szCs w:val="24"/>
        </w:rPr>
        <w:t>.</w:t>
      </w:r>
      <w:r w:rsidR="00906F44" w:rsidRPr="00CB3B02">
        <w:rPr>
          <w:sz w:val="24"/>
          <w:szCs w:val="24"/>
        </w:rPr>
        <w:t xml:space="preserve"> </w:t>
      </w:r>
      <w:r w:rsidR="00EF3639" w:rsidRPr="00CB3B02">
        <w:rPr>
          <w:sz w:val="24"/>
          <w:szCs w:val="24"/>
        </w:rPr>
        <w:t>I</w:t>
      </w:r>
      <w:r w:rsidR="00906F44" w:rsidRPr="00CB3B02">
        <w:rPr>
          <w:sz w:val="24"/>
          <w:szCs w:val="24"/>
        </w:rPr>
        <w:t xml:space="preserve">l </w:t>
      </w:r>
      <w:r w:rsidR="00940694" w:rsidRPr="00CB3B02">
        <w:rPr>
          <w:sz w:val="24"/>
          <w:szCs w:val="24"/>
        </w:rPr>
        <w:t>divario</w:t>
      </w:r>
      <w:r w:rsidR="00906F44" w:rsidRPr="00CB3B02">
        <w:rPr>
          <w:sz w:val="24"/>
          <w:szCs w:val="24"/>
        </w:rPr>
        <w:t xml:space="preserve"> </w:t>
      </w:r>
      <w:r w:rsidR="00EF3639" w:rsidRPr="00CB3B02">
        <w:rPr>
          <w:sz w:val="24"/>
          <w:szCs w:val="24"/>
        </w:rPr>
        <w:t xml:space="preserve">tra l’Italia e la media europea rimane </w:t>
      </w:r>
      <w:r w:rsidR="003568EB" w:rsidRPr="00CB3B02">
        <w:rPr>
          <w:sz w:val="24"/>
          <w:szCs w:val="24"/>
        </w:rPr>
        <w:t xml:space="preserve">infatti </w:t>
      </w:r>
      <w:r w:rsidR="00EF3639" w:rsidRPr="00CB3B02">
        <w:rPr>
          <w:sz w:val="24"/>
          <w:szCs w:val="24"/>
        </w:rPr>
        <w:t>ancora ampio e</w:t>
      </w:r>
      <w:r w:rsidRPr="00CB3B02">
        <w:rPr>
          <w:sz w:val="24"/>
          <w:szCs w:val="24"/>
        </w:rPr>
        <w:t xml:space="preserve"> </w:t>
      </w:r>
      <w:r w:rsidR="00EF3639" w:rsidRPr="00CB3B02">
        <w:rPr>
          <w:sz w:val="24"/>
          <w:szCs w:val="24"/>
        </w:rPr>
        <w:t xml:space="preserve">supera i </w:t>
      </w:r>
      <w:r w:rsidR="001605AF">
        <w:rPr>
          <w:sz w:val="24"/>
          <w:szCs w:val="24"/>
        </w:rPr>
        <w:t>1</w:t>
      </w:r>
      <w:r w:rsidR="00EF3639" w:rsidRPr="00CB3B02">
        <w:rPr>
          <w:sz w:val="24"/>
          <w:szCs w:val="24"/>
        </w:rPr>
        <w:t>7 punti percentuali</w:t>
      </w:r>
      <w:r w:rsidR="003A7918">
        <w:rPr>
          <w:sz w:val="24"/>
          <w:szCs w:val="24"/>
        </w:rPr>
        <w:t>.</w:t>
      </w:r>
    </w:p>
    <w:p w14:paraId="700B1FBC" w14:textId="77777777" w:rsidR="00267974" w:rsidRPr="00CB3B02" w:rsidRDefault="00267974" w:rsidP="00267974">
      <w:pPr>
        <w:pStyle w:val="Paragrafoelenco"/>
        <w:ind w:left="284" w:hanging="284"/>
        <w:jc w:val="both"/>
        <w:rPr>
          <w:sz w:val="24"/>
          <w:szCs w:val="24"/>
        </w:rPr>
      </w:pPr>
    </w:p>
    <w:p w14:paraId="75CD5CEA" w14:textId="77777777" w:rsidR="00267974" w:rsidRPr="00CB3B02" w:rsidRDefault="00267974" w:rsidP="00906F44">
      <w:pPr>
        <w:pStyle w:val="Paragrafoelenco"/>
        <w:numPr>
          <w:ilvl w:val="0"/>
          <w:numId w:val="7"/>
        </w:numPr>
        <w:ind w:left="284" w:hanging="284"/>
        <w:jc w:val="both"/>
        <w:rPr>
          <w:sz w:val="24"/>
          <w:szCs w:val="24"/>
        </w:rPr>
      </w:pPr>
      <w:r w:rsidRPr="00CB3B02">
        <w:rPr>
          <w:sz w:val="24"/>
          <w:szCs w:val="24"/>
        </w:rPr>
        <w:t xml:space="preserve">Le imprese italiane sono svantaggiate non solo per l’alto prezzo finale ma, più in generale, per una bolletta mal strutturata. Oltre a </w:t>
      </w:r>
      <w:r w:rsidR="00940694" w:rsidRPr="00CB3B02">
        <w:rPr>
          <w:sz w:val="24"/>
          <w:szCs w:val="24"/>
        </w:rPr>
        <w:t>dover sostenere un costo</w:t>
      </w:r>
      <w:r w:rsidRPr="00CB3B02">
        <w:rPr>
          <w:sz w:val="24"/>
          <w:szCs w:val="24"/>
        </w:rPr>
        <w:t xml:space="preserve"> </w:t>
      </w:r>
      <w:r w:rsidR="00940694" w:rsidRPr="00CB3B02">
        <w:rPr>
          <w:sz w:val="24"/>
          <w:szCs w:val="24"/>
        </w:rPr>
        <w:t xml:space="preserve">della </w:t>
      </w:r>
      <w:r w:rsidRPr="00CB3B02">
        <w:rPr>
          <w:sz w:val="24"/>
          <w:szCs w:val="24"/>
        </w:rPr>
        <w:t>componente “Energia”</w:t>
      </w:r>
      <w:r w:rsidR="00940694" w:rsidRPr="00CB3B02">
        <w:rPr>
          <w:sz w:val="24"/>
          <w:szCs w:val="24"/>
        </w:rPr>
        <w:t xml:space="preserve"> molto elevato</w:t>
      </w:r>
      <w:r w:rsidRPr="00CB3B02">
        <w:rPr>
          <w:sz w:val="24"/>
          <w:szCs w:val="24"/>
        </w:rPr>
        <w:t xml:space="preserve">, le imprese italiane sopportano </w:t>
      </w:r>
      <w:r w:rsidR="00CF5629" w:rsidRPr="00CB3B02">
        <w:rPr>
          <w:sz w:val="24"/>
          <w:szCs w:val="24"/>
        </w:rPr>
        <w:t>un prelievo</w:t>
      </w:r>
      <w:r w:rsidRPr="00CB3B02">
        <w:rPr>
          <w:sz w:val="24"/>
          <w:szCs w:val="24"/>
        </w:rPr>
        <w:t xml:space="preserve"> fiscale </w:t>
      </w:r>
      <w:r w:rsidR="00CF5629" w:rsidRPr="00CB3B02">
        <w:rPr>
          <w:sz w:val="24"/>
          <w:szCs w:val="24"/>
        </w:rPr>
        <w:t>che è tra i più alti</w:t>
      </w:r>
      <w:r w:rsidRPr="00CB3B02">
        <w:rPr>
          <w:sz w:val="24"/>
          <w:szCs w:val="24"/>
        </w:rPr>
        <w:t xml:space="preserve"> d’Europa.</w:t>
      </w:r>
    </w:p>
    <w:p w14:paraId="62727351" w14:textId="77777777" w:rsidR="00267974" w:rsidRPr="00CB3B02" w:rsidRDefault="00267974" w:rsidP="00267974">
      <w:pPr>
        <w:pStyle w:val="Paragrafoelenco"/>
        <w:ind w:left="284" w:hanging="284"/>
        <w:rPr>
          <w:sz w:val="24"/>
          <w:szCs w:val="24"/>
        </w:rPr>
      </w:pPr>
    </w:p>
    <w:p w14:paraId="5BBEE36F" w14:textId="77777777" w:rsidR="00146704" w:rsidRPr="00146704" w:rsidRDefault="003568EB" w:rsidP="00146704">
      <w:pPr>
        <w:pStyle w:val="Paragrafoelenco"/>
        <w:numPr>
          <w:ilvl w:val="0"/>
          <w:numId w:val="7"/>
        </w:numPr>
        <w:ind w:left="284" w:hanging="284"/>
        <w:jc w:val="both"/>
        <w:rPr>
          <w:sz w:val="24"/>
          <w:szCs w:val="24"/>
        </w:rPr>
      </w:pPr>
      <w:r w:rsidRPr="00CB3B02">
        <w:rPr>
          <w:sz w:val="24"/>
          <w:szCs w:val="24"/>
        </w:rPr>
        <w:t>Nel sistema produttivo nazionale, l</w:t>
      </w:r>
      <w:r w:rsidR="00207510" w:rsidRPr="00CB3B02">
        <w:rPr>
          <w:sz w:val="24"/>
          <w:szCs w:val="24"/>
        </w:rPr>
        <w:t xml:space="preserve">e micro e piccole imprese </w:t>
      </w:r>
      <w:r w:rsidRPr="00CB3B02">
        <w:rPr>
          <w:sz w:val="24"/>
          <w:szCs w:val="24"/>
        </w:rPr>
        <w:t xml:space="preserve">sono sicuramente le più penalizzate: </w:t>
      </w:r>
      <w:r w:rsidR="00207510" w:rsidRPr="00CB3B02">
        <w:rPr>
          <w:sz w:val="24"/>
          <w:szCs w:val="24"/>
        </w:rPr>
        <w:t xml:space="preserve">oltre a pagare un prezzo </w:t>
      </w:r>
      <w:r w:rsidR="003A7918">
        <w:rPr>
          <w:sz w:val="24"/>
          <w:szCs w:val="24"/>
        </w:rPr>
        <w:t xml:space="preserve">per la componente “energia” </w:t>
      </w:r>
      <w:r w:rsidR="00207510" w:rsidRPr="00CB3B02">
        <w:rPr>
          <w:sz w:val="24"/>
          <w:szCs w:val="24"/>
        </w:rPr>
        <w:t>decisamente maggiore rispetto alle imprese più strutturate</w:t>
      </w:r>
      <w:r w:rsidR="00CF5629" w:rsidRPr="00CB3B02">
        <w:rPr>
          <w:sz w:val="24"/>
          <w:szCs w:val="24"/>
        </w:rPr>
        <w:t xml:space="preserve"> e con maggiori consumi</w:t>
      </w:r>
      <w:r w:rsidR="003A7918">
        <w:rPr>
          <w:sz w:val="24"/>
          <w:szCs w:val="24"/>
        </w:rPr>
        <w:t>, a loro carico c’è anche un regime fiscale più pesante</w:t>
      </w:r>
      <w:r w:rsidR="00CF5629" w:rsidRPr="00CB3B02">
        <w:rPr>
          <w:sz w:val="24"/>
          <w:szCs w:val="24"/>
        </w:rPr>
        <w:t>.</w:t>
      </w:r>
      <w:r w:rsidR="00146704">
        <w:rPr>
          <w:sz w:val="24"/>
          <w:szCs w:val="24"/>
        </w:rPr>
        <w:t xml:space="preserve"> </w:t>
      </w:r>
    </w:p>
    <w:p w14:paraId="45280093" w14:textId="6D205A60" w:rsidR="00146704" w:rsidRDefault="0083004D" w:rsidP="00146704">
      <w:pPr>
        <w:pStyle w:val="Paragrafoelenco"/>
        <w:ind w:left="284"/>
        <w:jc w:val="both"/>
        <w:rPr>
          <w:sz w:val="24"/>
          <w:szCs w:val="24"/>
        </w:rPr>
      </w:pPr>
      <w:r>
        <w:rPr>
          <w:sz w:val="24"/>
          <w:szCs w:val="24"/>
        </w:rPr>
        <w:t xml:space="preserve">Non solo. Mentre </w:t>
      </w:r>
      <w:r w:rsidR="00146704">
        <w:rPr>
          <w:sz w:val="24"/>
          <w:szCs w:val="24"/>
        </w:rPr>
        <w:t>nel 2018 il carico fiscale delle imprese “energivore” è diminuito di quasi 86 punti percentuali, determinando così una riduzione del prezzo fiscale, per le micro e piccole imprese esso si è ridotto ma in maniera irrisoria e non è stato in grado di controbilanciare i rincari riguardanti le altre voci della bolletta (rete di distribuzione e componente energia)</w:t>
      </w:r>
      <w:r>
        <w:rPr>
          <w:sz w:val="24"/>
          <w:szCs w:val="24"/>
        </w:rPr>
        <w:t>.</w:t>
      </w:r>
    </w:p>
    <w:p w14:paraId="32DC452C" w14:textId="3757826F" w:rsidR="00F13ABB" w:rsidRPr="00146704" w:rsidRDefault="0083004D" w:rsidP="00146704">
      <w:pPr>
        <w:pStyle w:val="Paragrafoelenco"/>
        <w:ind w:left="284"/>
        <w:jc w:val="both"/>
        <w:rPr>
          <w:sz w:val="24"/>
          <w:szCs w:val="24"/>
        </w:rPr>
      </w:pPr>
      <w:r>
        <w:rPr>
          <w:sz w:val="24"/>
          <w:szCs w:val="24"/>
        </w:rPr>
        <w:t xml:space="preserve">Pertanto, il </w:t>
      </w:r>
      <w:r w:rsidR="00F13ABB">
        <w:rPr>
          <w:sz w:val="24"/>
          <w:szCs w:val="24"/>
        </w:rPr>
        <w:t xml:space="preserve">divario tra piccole e grandi imprese si è ulteriormente accentuato a favore delle grandi imprese nel corso del 2018, per l’effetto incrociato della riduzione della componente </w:t>
      </w:r>
      <w:proofErr w:type="spellStart"/>
      <w:r w:rsidR="00F13ABB">
        <w:rPr>
          <w:sz w:val="24"/>
          <w:szCs w:val="24"/>
        </w:rPr>
        <w:t>Asos</w:t>
      </w:r>
      <w:proofErr w:type="spellEnd"/>
      <w:r w:rsidR="00F13ABB">
        <w:rPr>
          <w:sz w:val="24"/>
          <w:szCs w:val="24"/>
        </w:rPr>
        <w:t xml:space="preserve"> degli Oneri Generali di Sistema</w:t>
      </w:r>
      <w:r>
        <w:rPr>
          <w:sz w:val="24"/>
          <w:szCs w:val="24"/>
        </w:rPr>
        <w:t>,</w:t>
      </w:r>
      <w:r w:rsidR="00F13ABB">
        <w:rPr>
          <w:sz w:val="24"/>
          <w:szCs w:val="24"/>
        </w:rPr>
        <w:t xml:space="preserve"> che ha alleggerito la bolletta degli utenti</w:t>
      </w:r>
      <w:r>
        <w:rPr>
          <w:sz w:val="24"/>
          <w:szCs w:val="24"/>
        </w:rPr>
        <w:t>,</w:t>
      </w:r>
      <w:r w:rsidR="00F13ABB">
        <w:rPr>
          <w:sz w:val="24"/>
          <w:szCs w:val="24"/>
        </w:rPr>
        <w:t xml:space="preserve"> e dell’applicazione della Riforma delle agevolazioni alle imprese c.d. energivore </w:t>
      </w:r>
      <w:r>
        <w:rPr>
          <w:sz w:val="24"/>
          <w:szCs w:val="24"/>
        </w:rPr>
        <w:t xml:space="preserve">che </w:t>
      </w:r>
      <w:r w:rsidR="00F13ABB">
        <w:rPr>
          <w:sz w:val="24"/>
          <w:szCs w:val="24"/>
        </w:rPr>
        <w:t xml:space="preserve">a partire dal </w:t>
      </w:r>
      <w:proofErr w:type="gramStart"/>
      <w:r w:rsidR="00F13ABB">
        <w:rPr>
          <w:sz w:val="24"/>
          <w:szCs w:val="24"/>
        </w:rPr>
        <w:t>1 gennaio</w:t>
      </w:r>
      <w:proofErr w:type="gramEnd"/>
      <w:r w:rsidR="00F13ABB">
        <w:rPr>
          <w:sz w:val="24"/>
          <w:szCs w:val="24"/>
        </w:rPr>
        <w:t xml:space="preserve"> 2018 consente alle grandi imprese di pagare di meno la fornitura di energia.</w:t>
      </w:r>
    </w:p>
    <w:p w14:paraId="49FA9303" w14:textId="77777777" w:rsidR="00146704" w:rsidRPr="00593FED" w:rsidRDefault="00146704" w:rsidP="00593FED">
      <w:pPr>
        <w:jc w:val="both"/>
        <w:rPr>
          <w:sz w:val="24"/>
          <w:szCs w:val="24"/>
        </w:rPr>
      </w:pPr>
    </w:p>
    <w:p w14:paraId="2CE6ACE3" w14:textId="77777777" w:rsidR="00267974" w:rsidRPr="00CB3B02" w:rsidRDefault="00267974" w:rsidP="00CF5629">
      <w:pPr>
        <w:pStyle w:val="Testonormale"/>
        <w:pBdr>
          <w:top w:val="single" w:sz="4" w:space="1" w:color="auto"/>
          <w:left w:val="single" w:sz="4" w:space="0" w:color="auto"/>
          <w:bottom w:val="single" w:sz="4" w:space="1" w:color="auto"/>
          <w:right w:val="single" w:sz="4" w:space="4" w:color="auto"/>
        </w:pBdr>
        <w:spacing w:after="200" w:line="276" w:lineRule="auto"/>
        <w:jc w:val="both"/>
        <w:rPr>
          <w:rFonts w:asciiTheme="minorHAnsi" w:hAnsiTheme="minorHAnsi" w:cs="Tahoma"/>
          <w:i/>
          <w:sz w:val="24"/>
          <w:szCs w:val="24"/>
        </w:rPr>
      </w:pPr>
      <w:r w:rsidRPr="00CB3B02">
        <w:rPr>
          <w:rFonts w:asciiTheme="minorHAnsi" w:hAnsiTheme="minorHAnsi" w:cs="Tahoma"/>
          <w:i/>
          <w:sz w:val="24"/>
          <w:szCs w:val="24"/>
        </w:rPr>
        <w:t>L’Osservatorio Energia della CNA propone un confronto annuale delle bollette dell’energia elettrica nei sistemi produttivi dell’Unione Europea.</w:t>
      </w:r>
    </w:p>
    <w:p w14:paraId="28834F4B" w14:textId="77777777" w:rsidR="00267974" w:rsidRPr="00CB3B02" w:rsidRDefault="00267974" w:rsidP="00CF5629">
      <w:pPr>
        <w:pStyle w:val="Testonormale"/>
        <w:pBdr>
          <w:top w:val="single" w:sz="4" w:space="1" w:color="auto"/>
          <w:left w:val="single" w:sz="4" w:space="0" w:color="auto"/>
          <w:bottom w:val="single" w:sz="4" w:space="1" w:color="auto"/>
          <w:right w:val="single" w:sz="4" w:space="4" w:color="auto"/>
        </w:pBdr>
        <w:spacing w:after="200" w:line="276" w:lineRule="auto"/>
        <w:jc w:val="both"/>
        <w:rPr>
          <w:rFonts w:asciiTheme="minorHAnsi" w:hAnsiTheme="minorHAnsi" w:cs="Tahoma"/>
          <w:i/>
          <w:sz w:val="24"/>
          <w:szCs w:val="24"/>
        </w:rPr>
      </w:pPr>
      <w:r w:rsidRPr="00CB3B02">
        <w:rPr>
          <w:rFonts w:asciiTheme="minorHAnsi" w:hAnsiTheme="minorHAnsi" w:cs="Tahoma"/>
          <w:i/>
          <w:sz w:val="24"/>
          <w:szCs w:val="24"/>
        </w:rPr>
        <w:t xml:space="preserve">L’analisi consente di valutare separatamente il peso delle diverse voci che concorrono alla formazione del prezzo finale </w:t>
      </w:r>
      <w:r w:rsidRPr="00CB3B02">
        <w:rPr>
          <w:i/>
          <w:sz w:val="24"/>
          <w:szCs w:val="24"/>
        </w:rPr>
        <w:t xml:space="preserve">(Energia, Rete di distribuzione, Oneri e Imposte) ed </w:t>
      </w:r>
      <w:r w:rsidRPr="00CB3B02">
        <w:rPr>
          <w:rFonts w:asciiTheme="minorHAnsi" w:hAnsiTheme="minorHAnsi" w:cs="Tahoma"/>
          <w:i/>
          <w:sz w:val="24"/>
          <w:szCs w:val="24"/>
        </w:rPr>
        <w:t>è dettagliata per sei fasce di consumo</w:t>
      </w:r>
      <w:r w:rsidRPr="00CB3B02">
        <w:rPr>
          <w:i/>
          <w:sz w:val="24"/>
          <w:szCs w:val="24"/>
        </w:rPr>
        <w:t>.</w:t>
      </w:r>
    </w:p>
    <w:p w14:paraId="5085A705" w14:textId="77777777" w:rsidR="00267974" w:rsidRPr="00CB3B02" w:rsidRDefault="00267974" w:rsidP="00CF5629">
      <w:pPr>
        <w:pStyle w:val="Testonormale"/>
        <w:pBdr>
          <w:top w:val="single" w:sz="4" w:space="1" w:color="auto"/>
          <w:left w:val="single" w:sz="4" w:space="0" w:color="auto"/>
          <w:bottom w:val="single" w:sz="4" w:space="1" w:color="auto"/>
          <w:right w:val="single" w:sz="4" w:space="4" w:color="auto"/>
        </w:pBdr>
        <w:spacing w:after="200" w:line="276" w:lineRule="auto"/>
        <w:jc w:val="both"/>
        <w:rPr>
          <w:rFonts w:asciiTheme="minorHAnsi" w:hAnsiTheme="minorHAnsi" w:cs="Tahoma"/>
          <w:i/>
          <w:sz w:val="24"/>
          <w:szCs w:val="24"/>
        </w:rPr>
      </w:pPr>
      <w:r w:rsidRPr="00CB3B02">
        <w:rPr>
          <w:rFonts w:asciiTheme="minorHAnsi" w:hAnsiTheme="minorHAnsi" w:cs="Tahoma"/>
          <w:i/>
          <w:sz w:val="24"/>
          <w:szCs w:val="24"/>
        </w:rPr>
        <w:t xml:space="preserve">Una attenzione particolare è riservata alle tre classi di consumo più basse </w:t>
      </w:r>
      <w:r w:rsidRPr="00CB3B02">
        <w:rPr>
          <w:i/>
          <w:sz w:val="24"/>
          <w:szCs w:val="24"/>
        </w:rPr>
        <w:t>(&lt; 20 MWh/a; 20-500 MWh/a; 500-2000 MWh/a)</w:t>
      </w:r>
      <w:r w:rsidRPr="00CB3B02">
        <w:rPr>
          <w:rFonts w:asciiTheme="minorHAnsi" w:hAnsiTheme="minorHAnsi" w:cs="Tahoma"/>
          <w:i/>
          <w:sz w:val="24"/>
          <w:szCs w:val="24"/>
        </w:rPr>
        <w:t xml:space="preserve"> nelle quali rientrano le imprese micro, piccole e artigiane.   </w:t>
      </w:r>
    </w:p>
    <w:p w14:paraId="32653C31" w14:textId="77777777" w:rsidR="00267974" w:rsidRPr="00CB3B02" w:rsidRDefault="00267974" w:rsidP="00CF5629">
      <w:pPr>
        <w:pStyle w:val="Testonormale"/>
        <w:pBdr>
          <w:top w:val="single" w:sz="4" w:space="1" w:color="auto"/>
          <w:left w:val="single" w:sz="4" w:space="0" w:color="auto"/>
          <w:bottom w:val="single" w:sz="4" w:space="1" w:color="auto"/>
          <w:right w:val="single" w:sz="4" w:space="4" w:color="auto"/>
        </w:pBdr>
        <w:spacing w:after="200" w:line="276" w:lineRule="auto"/>
        <w:jc w:val="both"/>
        <w:rPr>
          <w:rFonts w:asciiTheme="minorHAnsi" w:hAnsiTheme="minorHAnsi" w:cs="Tahoma"/>
          <w:i/>
          <w:sz w:val="24"/>
          <w:szCs w:val="24"/>
        </w:rPr>
      </w:pPr>
      <w:r w:rsidRPr="00CB3B02">
        <w:rPr>
          <w:rFonts w:asciiTheme="minorHAnsi" w:hAnsiTheme="minorHAnsi" w:cs="Tahoma"/>
          <w:i/>
          <w:sz w:val="24"/>
          <w:szCs w:val="24"/>
        </w:rPr>
        <w:t>I dati elaborati so</w:t>
      </w:r>
      <w:r w:rsidR="00CF5629" w:rsidRPr="00CB3B02">
        <w:rPr>
          <w:rFonts w:asciiTheme="minorHAnsi" w:hAnsiTheme="minorHAnsi" w:cs="Tahoma"/>
          <w:i/>
          <w:sz w:val="24"/>
          <w:szCs w:val="24"/>
        </w:rPr>
        <w:t xml:space="preserve">no di fonte Eurostat e i prezzi, </w:t>
      </w:r>
      <w:r w:rsidRPr="00CB3B02">
        <w:rPr>
          <w:rFonts w:asciiTheme="minorHAnsi" w:hAnsiTheme="minorHAnsi" w:cs="Tahoma"/>
          <w:i/>
          <w:sz w:val="24"/>
          <w:szCs w:val="24"/>
        </w:rPr>
        <w:t>valutati al netto dell’Iva</w:t>
      </w:r>
      <w:r w:rsidR="00CF5629" w:rsidRPr="00CB3B02">
        <w:rPr>
          <w:rFonts w:asciiTheme="minorHAnsi" w:hAnsiTheme="minorHAnsi" w:cs="Tahoma"/>
          <w:i/>
          <w:sz w:val="24"/>
          <w:szCs w:val="24"/>
        </w:rPr>
        <w:t>, fanno riferimento al secondo semestre di ogni anno</w:t>
      </w:r>
      <w:r w:rsidRPr="00CB3B02">
        <w:rPr>
          <w:rFonts w:asciiTheme="minorHAnsi" w:hAnsiTheme="minorHAnsi" w:cs="Tahoma"/>
          <w:i/>
          <w:sz w:val="24"/>
          <w:szCs w:val="24"/>
        </w:rPr>
        <w:t>.</w:t>
      </w:r>
    </w:p>
    <w:p w14:paraId="70C2E150" w14:textId="77777777" w:rsidR="00CF5629" w:rsidRPr="00CB3B02" w:rsidRDefault="00CF5629">
      <w:pPr>
        <w:rPr>
          <w:caps/>
          <w:sz w:val="28"/>
          <w:szCs w:val="28"/>
        </w:rPr>
      </w:pPr>
      <w:r w:rsidRPr="00CB3B02">
        <w:rPr>
          <w:caps/>
          <w:sz w:val="28"/>
          <w:szCs w:val="28"/>
        </w:rPr>
        <w:br w:type="page"/>
      </w:r>
    </w:p>
    <w:p w14:paraId="7F4ABF22" w14:textId="77777777" w:rsidR="00AF3D47" w:rsidRDefault="00C43B3D" w:rsidP="00AF3D47">
      <w:pPr>
        <w:jc w:val="both"/>
        <w:rPr>
          <w:b/>
          <w:caps/>
          <w:color w:val="C00000"/>
          <w:sz w:val="28"/>
          <w:szCs w:val="28"/>
        </w:rPr>
      </w:pPr>
      <w:r w:rsidRPr="00C43B3D">
        <w:rPr>
          <w:b/>
          <w:caps/>
          <w:color w:val="C00000"/>
          <w:sz w:val="28"/>
          <w:szCs w:val="28"/>
        </w:rPr>
        <w:t xml:space="preserve">ENERGIA ELETTRICA, UN SISTEMA </w:t>
      </w:r>
      <w:r w:rsidR="00282095">
        <w:rPr>
          <w:b/>
          <w:caps/>
          <w:color w:val="C00000"/>
          <w:sz w:val="28"/>
          <w:szCs w:val="28"/>
        </w:rPr>
        <w:t>SOSTENUTO</w:t>
      </w:r>
      <w:r w:rsidRPr="00C43B3D">
        <w:rPr>
          <w:b/>
          <w:caps/>
          <w:color w:val="C00000"/>
          <w:sz w:val="28"/>
          <w:szCs w:val="28"/>
        </w:rPr>
        <w:t xml:space="preserve"> DAI PI</w:t>
      </w:r>
      <w:r w:rsidRPr="00C43B3D">
        <w:rPr>
          <w:rFonts w:cstheme="minorHAnsi"/>
          <w:b/>
          <w:caps/>
          <w:color w:val="C00000"/>
          <w:sz w:val="28"/>
          <w:szCs w:val="28"/>
        </w:rPr>
        <w:t>Ù</w:t>
      </w:r>
      <w:r w:rsidRPr="00C43B3D">
        <w:rPr>
          <w:b/>
          <w:caps/>
          <w:color w:val="C00000"/>
          <w:sz w:val="28"/>
          <w:szCs w:val="28"/>
        </w:rPr>
        <w:t xml:space="preserve"> PICCOLI</w:t>
      </w:r>
    </w:p>
    <w:p w14:paraId="71936BF7" w14:textId="77777777" w:rsidR="00FF3F92" w:rsidRDefault="00404F3B" w:rsidP="00AF3D47">
      <w:pPr>
        <w:jc w:val="both"/>
        <w:rPr>
          <w:b/>
          <w:i/>
          <w:sz w:val="24"/>
          <w:szCs w:val="24"/>
        </w:rPr>
      </w:pPr>
      <w:r>
        <w:rPr>
          <w:b/>
          <w:i/>
          <w:sz w:val="24"/>
          <w:szCs w:val="24"/>
        </w:rPr>
        <w:t>N</w:t>
      </w:r>
      <w:r w:rsidR="00AE4F1C">
        <w:rPr>
          <w:b/>
          <w:i/>
          <w:sz w:val="24"/>
          <w:szCs w:val="24"/>
        </w:rPr>
        <w:t xml:space="preserve">el 2018 il prezzo dell’energia elettrica per le imprese in Italia </w:t>
      </w:r>
      <w:r>
        <w:rPr>
          <w:b/>
          <w:i/>
          <w:sz w:val="24"/>
          <w:szCs w:val="24"/>
        </w:rPr>
        <w:t xml:space="preserve">diminuisce sensibilmente ma resta </w:t>
      </w:r>
      <w:r w:rsidR="00AE4F1C">
        <w:rPr>
          <w:b/>
          <w:i/>
          <w:sz w:val="24"/>
          <w:szCs w:val="24"/>
        </w:rPr>
        <w:t>tra i più alti in Europa</w:t>
      </w:r>
    </w:p>
    <w:p w14:paraId="3FA1E33C" w14:textId="77777777" w:rsidR="00404F3B" w:rsidRDefault="00404F3B" w:rsidP="00AF3D47">
      <w:pPr>
        <w:jc w:val="both"/>
        <w:rPr>
          <w:b/>
          <w:i/>
          <w:sz w:val="24"/>
          <w:szCs w:val="24"/>
        </w:rPr>
      </w:pPr>
    </w:p>
    <w:p w14:paraId="40973C0E" w14:textId="77777777" w:rsidR="000509B1" w:rsidRDefault="00AE4F1C" w:rsidP="00AF3D47">
      <w:pPr>
        <w:jc w:val="both"/>
        <w:rPr>
          <w:sz w:val="24"/>
          <w:szCs w:val="24"/>
        </w:rPr>
      </w:pPr>
      <w:r>
        <w:rPr>
          <w:sz w:val="24"/>
          <w:szCs w:val="24"/>
        </w:rPr>
        <w:t xml:space="preserve">Nel 2018 il prezzo dell’energia elettrica per le utenze industriali </w:t>
      </w:r>
      <w:r w:rsidR="00F52E19">
        <w:rPr>
          <w:sz w:val="24"/>
          <w:szCs w:val="24"/>
        </w:rPr>
        <w:t>paga</w:t>
      </w:r>
      <w:r>
        <w:rPr>
          <w:sz w:val="24"/>
          <w:szCs w:val="24"/>
        </w:rPr>
        <w:t>t</w:t>
      </w:r>
      <w:r w:rsidR="00F52E19">
        <w:rPr>
          <w:sz w:val="24"/>
          <w:szCs w:val="24"/>
        </w:rPr>
        <w:t xml:space="preserve">o </w:t>
      </w:r>
      <w:r>
        <w:rPr>
          <w:sz w:val="24"/>
          <w:szCs w:val="24"/>
        </w:rPr>
        <w:t xml:space="preserve">dalle imprese italiane è risultato tra i più alti in Europa in tutte le fasce di consumo, superando </w:t>
      </w:r>
      <w:r w:rsidR="00F52E19">
        <w:rPr>
          <w:sz w:val="24"/>
          <w:szCs w:val="24"/>
        </w:rPr>
        <w:t xml:space="preserve">di circa diciassette punti percentuali </w:t>
      </w:r>
      <w:r w:rsidR="00300038">
        <w:rPr>
          <w:sz w:val="24"/>
          <w:szCs w:val="24"/>
        </w:rPr>
        <w:t xml:space="preserve">il prezzo medio </w:t>
      </w:r>
      <w:r w:rsidR="00C44A82">
        <w:rPr>
          <w:sz w:val="24"/>
          <w:szCs w:val="24"/>
        </w:rPr>
        <w:t>applicato nei paesi della UE-28</w:t>
      </w:r>
      <w:r w:rsidR="00F52E19">
        <w:rPr>
          <w:sz w:val="24"/>
          <w:szCs w:val="24"/>
        </w:rPr>
        <w:t>.</w:t>
      </w:r>
    </w:p>
    <w:p w14:paraId="04E7B4F7" w14:textId="77777777" w:rsidR="005E5B71" w:rsidRDefault="005E5B71" w:rsidP="00AF3D47">
      <w:pPr>
        <w:jc w:val="both"/>
        <w:rPr>
          <w:sz w:val="24"/>
          <w:szCs w:val="24"/>
        </w:rPr>
      </w:pPr>
    </w:p>
    <w:p w14:paraId="48160CF8" w14:textId="77777777" w:rsidR="005E5B71" w:rsidRDefault="00C44A82" w:rsidP="00865478">
      <w:pPr>
        <w:jc w:val="center"/>
        <w:rPr>
          <w:sz w:val="24"/>
          <w:szCs w:val="24"/>
        </w:rPr>
      </w:pPr>
      <w:r>
        <w:rPr>
          <w:noProof/>
          <w:sz w:val="24"/>
          <w:szCs w:val="24"/>
        </w:rPr>
        <w:drawing>
          <wp:inline distT="0" distB="0" distL="0" distR="0" wp14:anchorId="6B8A6EE4" wp14:editId="38CD2261">
            <wp:extent cx="5490000" cy="3600000"/>
            <wp:effectExtent l="0" t="0" r="0" b="63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0000" cy="3600000"/>
                    </a:xfrm>
                    <a:prstGeom prst="rect">
                      <a:avLst/>
                    </a:prstGeom>
                    <a:noFill/>
                  </pic:spPr>
                </pic:pic>
              </a:graphicData>
            </a:graphic>
          </wp:inline>
        </w:drawing>
      </w:r>
    </w:p>
    <w:p w14:paraId="10FC6A80" w14:textId="77777777" w:rsidR="005E5B71" w:rsidRPr="00CB3B02" w:rsidRDefault="005E5B71" w:rsidP="00AF3D47">
      <w:pPr>
        <w:jc w:val="both"/>
        <w:rPr>
          <w:sz w:val="24"/>
          <w:szCs w:val="24"/>
        </w:rPr>
      </w:pPr>
    </w:p>
    <w:p w14:paraId="3E8E7343" w14:textId="77777777" w:rsidR="00F929ED" w:rsidRDefault="00C44A82" w:rsidP="00AF3D47">
      <w:pPr>
        <w:jc w:val="both"/>
        <w:rPr>
          <w:sz w:val="24"/>
          <w:szCs w:val="24"/>
        </w:rPr>
      </w:pPr>
      <w:r>
        <w:rPr>
          <w:sz w:val="24"/>
          <w:szCs w:val="24"/>
        </w:rPr>
        <w:t>Tra le diverse fasce di consumo</w:t>
      </w:r>
      <w:r w:rsidR="00DA3238">
        <w:rPr>
          <w:sz w:val="24"/>
          <w:szCs w:val="24"/>
        </w:rPr>
        <w:t>,</w:t>
      </w:r>
      <w:r>
        <w:rPr>
          <w:sz w:val="24"/>
          <w:szCs w:val="24"/>
        </w:rPr>
        <w:t xml:space="preserve"> solo in quella riferibile alle imprese di grandi dimensioni cosiddette “energivore</w:t>
      </w:r>
      <w:r w:rsidR="00F929ED">
        <w:rPr>
          <w:sz w:val="24"/>
          <w:szCs w:val="24"/>
        </w:rPr>
        <w:t>” (70.000-150.000 MWh)</w:t>
      </w:r>
      <w:r>
        <w:rPr>
          <w:sz w:val="24"/>
          <w:szCs w:val="24"/>
        </w:rPr>
        <w:t xml:space="preserve">, la bolletta italiana risulta più bassa di quella pagata mediamente negli altri paesi europei (-2,8%). </w:t>
      </w:r>
    </w:p>
    <w:p w14:paraId="79E8A51B" w14:textId="77777777" w:rsidR="00865478" w:rsidRDefault="00C44A82" w:rsidP="00AF3D47">
      <w:pPr>
        <w:jc w:val="both"/>
        <w:rPr>
          <w:sz w:val="24"/>
          <w:szCs w:val="24"/>
        </w:rPr>
      </w:pPr>
      <w:r>
        <w:rPr>
          <w:sz w:val="24"/>
          <w:szCs w:val="24"/>
        </w:rPr>
        <w:t xml:space="preserve">Nelle fasce di consumo più basse, che riguardano invece le imprese di dimensioni piccole e medie, in Italia la bolletta elettrica </w:t>
      </w:r>
      <w:r w:rsidR="004169F1">
        <w:rPr>
          <w:sz w:val="24"/>
          <w:szCs w:val="24"/>
        </w:rPr>
        <w:t>è</w:t>
      </w:r>
      <w:r>
        <w:rPr>
          <w:sz w:val="24"/>
          <w:szCs w:val="24"/>
        </w:rPr>
        <w:t xml:space="preserve"> più alta che negli altri paesi europei. </w:t>
      </w:r>
      <w:r w:rsidR="00DA3238">
        <w:rPr>
          <w:sz w:val="24"/>
          <w:szCs w:val="24"/>
        </w:rPr>
        <w:t>In particolare,</w:t>
      </w:r>
      <w:r>
        <w:rPr>
          <w:sz w:val="24"/>
          <w:szCs w:val="24"/>
        </w:rPr>
        <w:t xml:space="preserve"> </w:t>
      </w:r>
      <w:r w:rsidR="00DA3238">
        <w:rPr>
          <w:sz w:val="24"/>
          <w:szCs w:val="24"/>
        </w:rPr>
        <w:t xml:space="preserve">risultano sfavorite </w:t>
      </w:r>
      <w:r w:rsidR="00430B17">
        <w:rPr>
          <w:sz w:val="24"/>
          <w:szCs w:val="24"/>
        </w:rPr>
        <w:t xml:space="preserve">soprattutto le imprese </w:t>
      </w:r>
      <w:r w:rsidR="00DA3238">
        <w:rPr>
          <w:sz w:val="24"/>
          <w:szCs w:val="24"/>
        </w:rPr>
        <w:t xml:space="preserve">italiane </w:t>
      </w:r>
      <w:r w:rsidR="00430B17">
        <w:rPr>
          <w:sz w:val="24"/>
          <w:szCs w:val="24"/>
        </w:rPr>
        <w:t xml:space="preserve">con un fabbisogno </w:t>
      </w:r>
      <w:r w:rsidR="00DA3238">
        <w:rPr>
          <w:sz w:val="24"/>
          <w:szCs w:val="24"/>
        </w:rPr>
        <w:t xml:space="preserve">energetico </w:t>
      </w:r>
      <w:r w:rsidR="00430B17">
        <w:rPr>
          <w:sz w:val="24"/>
          <w:szCs w:val="24"/>
        </w:rPr>
        <w:t xml:space="preserve">annuo compreso tra i 500 MWh e i 20.000 MWh </w:t>
      </w:r>
      <w:r w:rsidR="00DA3238">
        <w:rPr>
          <w:sz w:val="24"/>
          <w:szCs w:val="24"/>
        </w:rPr>
        <w:t>che</w:t>
      </w:r>
      <w:r w:rsidR="00430B17">
        <w:rPr>
          <w:sz w:val="24"/>
          <w:szCs w:val="24"/>
        </w:rPr>
        <w:t xml:space="preserve"> paga</w:t>
      </w:r>
      <w:r w:rsidR="00DA3238">
        <w:rPr>
          <w:sz w:val="24"/>
          <w:szCs w:val="24"/>
        </w:rPr>
        <w:t>no</w:t>
      </w:r>
      <w:r w:rsidR="00430B17">
        <w:rPr>
          <w:sz w:val="24"/>
          <w:szCs w:val="24"/>
        </w:rPr>
        <w:t xml:space="preserve"> </w:t>
      </w:r>
      <w:r w:rsidR="00DA3238">
        <w:rPr>
          <w:sz w:val="24"/>
          <w:szCs w:val="24"/>
        </w:rPr>
        <w:t xml:space="preserve">un </w:t>
      </w:r>
      <w:r w:rsidR="00430B17">
        <w:rPr>
          <w:sz w:val="24"/>
          <w:szCs w:val="24"/>
        </w:rPr>
        <w:t xml:space="preserve">prezzo </w:t>
      </w:r>
      <w:r w:rsidR="00DA3238">
        <w:rPr>
          <w:sz w:val="24"/>
          <w:szCs w:val="24"/>
        </w:rPr>
        <w:t xml:space="preserve">maggiore di quello medio europeo di ben </w:t>
      </w:r>
      <w:r w:rsidR="00FF06AF">
        <w:rPr>
          <w:sz w:val="24"/>
          <w:szCs w:val="24"/>
        </w:rPr>
        <w:t>24,8</w:t>
      </w:r>
      <w:r w:rsidR="00DA3238">
        <w:rPr>
          <w:sz w:val="24"/>
          <w:szCs w:val="24"/>
        </w:rPr>
        <w:t xml:space="preserve"> punti percentuali.</w:t>
      </w:r>
      <w:r w:rsidR="00FF06AF">
        <w:rPr>
          <w:sz w:val="24"/>
          <w:szCs w:val="24"/>
        </w:rPr>
        <w:t xml:space="preserve"> </w:t>
      </w:r>
      <w:r w:rsidR="00DA3238">
        <w:rPr>
          <w:sz w:val="24"/>
          <w:szCs w:val="24"/>
        </w:rPr>
        <w:t xml:space="preserve">Nelle altre fasce, </w:t>
      </w:r>
      <w:r w:rsidR="00404F3B">
        <w:rPr>
          <w:sz w:val="24"/>
          <w:szCs w:val="24"/>
        </w:rPr>
        <w:t xml:space="preserve">il prezzo pagato </w:t>
      </w:r>
      <w:r w:rsidR="00DA3238">
        <w:rPr>
          <w:sz w:val="24"/>
          <w:szCs w:val="24"/>
        </w:rPr>
        <w:t xml:space="preserve">dalle nostre imprese </w:t>
      </w:r>
      <w:r w:rsidR="00404F3B">
        <w:rPr>
          <w:sz w:val="24"/>
          <w:szCs w:val="24"/>
        </w:rPr>
        <w:t>risulta più alto di quello medio</w:t>
      </w:r>
      <w:r w:rsidR="004169F1">
        <w:rPr>
          <w:sz w:val="24"/>
          <w:szCs w:val="24"/>
        </w:rPr>
        <w:t xml:space="preserve"> </w:t>
      </w:r>
      <w:r w:rsidR="00404F3B">
        <w:rPr>
          <w:sz w:val="24"/>
          <w:szCs w:val="24"/>
        </w:rPr>
        <w:t>europeo di circa 20 punti percentuali.</w:t>
      </w:r>
      <w:r w:rsidR="00430B17">
        <w:rPr>
          <w:sz w:val="24"/>
          <w:szCs w:val="24"/>
        </w:rPr>
        <w:t xml:space="preserve"> </w:t>
      </w:r>
    </w:p>
    <w:p w14:paraId="6D12FFDB" w14:textId="77777777" w:rsidR="00F929ED" w:rsidRDefault="00F929ED" w:rsidP="00AF3D47">
      <w:pPr>
        <w:jc w:val="both"/>
        <w:rPr>
          <w:sz w:val="24"/>
          <w:szCs w:val="24"/>
        </w:rPr>
      </w:pPr>
    </w:p>
    <w:p w14:paraId="0CEE68ED" w14:textId="77777777" w:rsidR="000509B1" w:rsidRPr="00CB3B02" w:rsidRDefault="00FF06AF" w:rsidP="004E7F3C">
      <w:pPr>
        <w:pStyle w:val="Paragrafoelenco"/>
        <w:numPr>
          <w:ilvl w:val="0"/>
          <w:numId w:val="6"/>
        </w:numPr>
        <w:ind w:left="426" w:hanging="426"/>
        <w:jc w:val="both"/>
        <w:rPr>
          <w:b/>
          <w:sz w:val="24"/>
          <w:szCs w:val="24"/>
        </w:rPr>
      </w:pPr>
      <w:r>
        <w:rPr>
          <w:b/>
          <w:sz w:val="24"/>
          <w:szCs w:val="24"/>
        </w:rPr>
        <w:t>L</w:t>
      </w:r>
      <w:r w:rsidR="000509B1" w:rsidRPr="00CB3B02">
        <w:rPr>
          <w:b/>
          <w:sz w:val="24"/>
          <w:szCs w:val="24"/>
        </w:rPr>
        <w:t xml:space="preserve">e </w:t>
      </w:r>
      <w:r w:rsidR="004E7F3C" w:rsidRPr="00CB3B02">
        <w:rPr>
          <w:b/>
          <w:sz w:val="24"/>
          <w:szCs w:val="24"/>
        </w:rPr>
        <w:t xml:space="preserve">imprese </w:t>
      </w:r>
      <w:r w:rsidR="000509B1" w:rsidRPr="00CB3B02">
        <w:rPr>
          <w:b/>
          <w:sz w:val="24"/>
          <w:szCs w:val="24"/>
        </w:rPr>
        <w:t>micro</w:t>
      </w:r>
      <w:r w:rsidR="004E7F3C" w:rsidRPr="00CB3B02">
        <w:rPr>
          <w:b/>
          <w:sz w:val="24"/>
          <w:szCs w:val="24"/>
        </w:rPr>
        <w:t>,</w:t>
      </w:r>
      <w:r w:rsidR="000509B1" w:rsidRPr="00CB3B02">
        <w:rPr>
          <w:b/>
          <w:sz w:val="24"/>
          <w:szCs w:val="24"/>
        </w:rPr>
        <w:t xml:space="preserve"> piccole</w:t>
      </w:r>
      <w:r w:rsidR="004E7F3C" w:rsidRPr="00CB3B02">
        <w:rPr>
          <w:b/>
          <w:sz w:val="24"/>
          <w:szCs w:val="24"/>
        </w:rPr>
        <w:t xml:space="preserve"> e artigiane</w:t>
      </w:r>
      <w:r w:rsidR="000509B1" w:rsidRPr="00CB3B02">
        <w:rPr>
          <w:b/>
          <w:sz w:val="24"/>
          <w:szCs w:val="24"/>
        </w:rPr>
        <w:t xml:space="preserve"> </w:t>
      </w:r>
      <w:r w:rsidR="00CA67A9" w:rsidRPr="00CB3B02">
        <w:rPr>
          <w:b/>
          <w:sz w:val="24"/>
          <w:szCs w:val="24"/>
        </w:rPr>
        <w:t>italiane</w:t>
      </w:r>
      <w:r w:rsidR="004E7F3C" w:rsidRPr="00CB3B02">
        <w:rPr>
          <w:b/>
          <w:sz w:val="24"/>
          <w:szCs w:val="24"/>
        </w:rPr>
        <w:t xml:space="preserve"> </w:t>
      </w:r>
      <w:r>
        <w:rPr>
          <w:b/>
          <w:sz w:val="24"/>
          <w:szCs w:val="24"/>
        </w:rPr>
        <w:t xml:space="preserve">sostengono </w:t>
      </w:r>
      <w:r w:rsidR="004E7F3C" w:rsidRPr="00CB3B02">
        <w:rPr>
          <w:b/>
          <w:sz w:val="24"/>
          <w:szCs w:val="24"/>
        </w:rPr>
        <w:t>i</w:t>
      </w:r>
      <w:r w:rsidR="000509B1" w:rsidRPr="00CB3B02">
        <w:rPr>
          <w:b/>
          <w:sz w:val="24"/>
          <w:szCs w:val="24"/>
        </w:rPr>
        <w:t xml:space="preserve"> costi dell’energia </w:t>
      </w:r>
      <w:r w:rsidR="004E7F3C" w:rsidRPr="00CB3B02">
        <w:rPr>
          <w:b/>
          <w:sz w:val="24"/>
          <w:szCs w:val="24"/>
        </w:rPr>
        <w:t xml:space="preserve">elettrica </w:t>
      </w:r>
      <w:r w:rsidR="000509B1" w:rsidRPr="00CB3B02">
        <w:rPr>
          <w:b/>
          <w:sz w:val="24"/>
          <w:szCs w:val="24"/>
        </w:rPr>
        <w:t xml:space="preserve">e </w:t>
      </w:r>
      <w:r>
        <w:rPr>
          <w:b/>
          <w:sz w:val="24"/>
          <w:szCs w:val="24"/>
        </w:rPr>
        <w:t>del</w:t>
      </w:r>
      <w:r w:rsidR="004E7F3C" w:rsidRPr="00CB3B02">
        <w:rPr>
          <w:b/>
          <w:sz w:val="24"/>
          <w:szCs w:val="24"/>
        </w:rPr>
        <w:t xml:space="preserve">la </w:t>
      </w:r>
      <w:r w:rsidR="000509B1" w:rsidRPr="00CB3B02">
        <w:rPr>
          <w:b/>
          <w:sz w:val="24"/>
          <w:szCs w:val="24"/>
        </w:rPr>
        <w:t xml:space="preserve">componente fiscale </w:t>
      </w:r>
      <w:r w:rsidR="00CA67A9" w:rsidRPr="00CB3B02">
        <w:rPr>
          <w:b/>
          <w:sz w:val="24"/>
          <w:szCs w:val="24"/>
        </w:rPr>
        <w:t>tra i più elevati d’Europa</w:t>
      </w:r>
      <w:r w:rsidR="000509B1" w:rsidRPr="00CB3B02">
        <w:rPr>
          <w:b/>
          <w:sz w:val="24"/>
          <w:szCs w:val="24"/>
        </w:rPr>
        <w:t>.</w:t>
      </w:r>
    </w:p>
    <w:p w14:paraId="313C0305" w14:textId="77777777" w:rsidR="00FF06AF" w:rsidRDefault="0097715A" w:rsidP="00AF3D47">
      <w:pPr>
        <w:jc w:val="both"/>
        <w:rPr>
          <w:rFonts w:cs="Tahoma"/>
          <w:sz w:val="24"/>
          <w:szCs w:val="24"/>
        </w:rPr>
      </w:pPr>
      <w:r>
        <w:rPr>
          <w:rFonts w:cs="Tahoma"/>
          <w:sz w:val="24"/>
          <w:szCs w:val="24"/>
        </w:rPr>
        <w:t xml:space="preserve">Nelle </w:t>
      </w:r>
      <w:r w:rsidR="00FF06AF">
        <w:rPr>
          <w:rFonts w:cs="Tahoma"/>
          <w:sz w:val="24"/>
          <w:szCs w:val="24"/>
        </w:rPr>
        <w:t>prime tre fasce</w:t>
      </w:r>
      <w:r w:rsidR="00FF06AF" w:rsidRPr="00FF06AF">
        <w:rPr>
          <w:rFonts w:cs="Tahoma"/>
          <w:sz w:val="24"/>
          <w:szCs w:val="24"/>
        </w:rPr>
        <w:t xml:space="preserve"> di consumo </w:t>
      </w:r>
      <w:r w:rsidR="00FF06AF" w:rsidRPr="00FF06AF">
        <w:rPr>
          <w:sz w:val="24"/>
          <w:szCs w:val="24"/>
        </w:rPr>
        <w:t>(&lt; 20 MWh/a; 20-500 MWh/a; 500-2000 MWh/a)</w:t>
      </w:r>
      <w:r w:rsidR="00FF06AF">
        <w:rPr>
          <w:sz w:val="24"/>
          <w:szCs w:val="24"/>
        </w:rPr>
        <w:t>,</w:t>
      </w:r>
      <w:r w:rsidR="00FF06AF" w:rsidRPr="00FF06AF">
        <w:rPr>
          <w:rFonts w:cs="Tahoma"/>
          <w:sz w:val="24"/>
          <w:szCs w:val="24"/>
        </w:rPr>
        <w:t xml:space="preserve"> nelle quali rientrano le </w:t>
      </w:r>
      <w:r w:rsidR="004169F1">
        <w:rPr>
          <w:rFonts w:cs="Tahoma"/>
          <w:sz w:val="24"/>
          <w:szCs w:val="24"/>
        </w:rPr>
        <w:t xml:space="preserve">utenze riferibili alle </w:t>
      </w:r>
      <w:r w:rsidR="00FF06AF" w:rsidRPr="00FF06AF">
        <w:rPr>
          <w:rFonts w:cs="Tahoma"/>
          <w:sz w:val="24"/>
          <w:szCs w:val="24"/>
        </w:rPr>
        <w:t>imprese micro, piccole e artigiane</w:t>
      </w:r>
      <w:r w:rsidR="00FF06AF">
        <w:rPr>
          <w:rFonts w:cs="Tahoma"/>
          <w:sz w:val="24"/>
          <w:szCs w:val="24"/>
        </w:rPr>
        <w:t xml:space="preserve">, </w:t>
      </w:r>
      <w:r>
        <w:rPr>
          <w:rFonts w:cs="Tahoma"/>
          <w:sz w:val="24"/>
          <w:szCs w:val="24"/>
        </w:rPr>
        <w:t xml:space="preserve">in </w:t>
      </w:r>
      <w:r w:rsidR="00FF06AF">
        <w:rPr>
          <w:rFonts w:cs="Tahoma"/>
          <w:sz w:val="24"/>
          <w:szCs w:val="24"/>
        </w:rPr>
        <w:t xml:space="preserve">Italia si </w:t>
      </w:r>
      <w:r>
        <w:rPr>
          <w:rFonts w:cs="Tahoma"/>
          <w:sz w:val="24"/>
          <w:szCs w:val="24"/>
        </w:rPr>
        <w:t>paga una bolletta elettrica che è la quarta più cara d’Europa.</w:t>
      </w:r>
    </w:p>
    <w:p w14:paraId="664CB620" w14:textId="77777777" w:rsidR="006E4B67" w:rsidRPr="00CB3B02" w:rsidRDefault="006E4B67" w:rsidP="00AF3D47">
      <w:pPr>
        <w:jc w:val="both"/>
        <w:rPr>
          <w:sz w:val="24"/>
          <w:szCs w:val="24"/>
        </w:rPr>
      </w:pPr>
    </w:p>
    <w:p w14:paraId="27F3C544" w14:textId="77777777" w:rsidR="00B25158" w:rsidRPr="00CB3B02" w:rsidRDefault="00906AE0" w:rsidP="00B25158">
      <w:pPr>
        <w:pStyle w:val="Paragrafoelenco"/>
        <w:numPr>
          <w:ilvl w:val="1"/>
          <w:numId w:val="6"/>
        </w:numPr>
        <w:jc w:val="both"/>
        <w:rPr>
          <w:i/>
          <w:sz w:val="24"/>
          <w:szCs w:val="24"/>
        </w:rPr>
      </w:pPr>
      <w:r w:rsidRPr="00CB3B02">
        <w:rPr>
          <w:i/>
          <w:sz w:val="24"/>
          <w:szCs w:val="24"/>
        </w:rPr>
        <w:t>Classe</w:t>
      </w:r>
      <w:r w:rsidR="004E7F3C" w:rsidRPr="00CB3B02">
        <w:rPr>
          <w:i/>
          <w:sz w:val="24"/>
          <w:szCs w:val="24"/>
        </w:rPr>
        <w:t xml:space="preserve"> di consumo inferiore ai 20 MWh annui</w:t>
      </w:r>
    </w:p>
    <w:p w14:paraId="4DE37ACC" w14:textId="77777777" w:rsidR="00FA11D5" w:rsidRDefault="005E7003" w:rsidP="00AF3D47">
      <w:pPr>
        <w:jc w:val="both"/>
        <w:rPr>
          <w:sz w:val="24"/>
          <w:szCs w:val="24"/>
        </w:rPr>
      </w:pPr>
      <w:r w:rsidRPr="00CB3B02">
        <w:rPr>
          <w:sz w:val="24"/>
          <w:szCs w:val="24"/>
        </w:rPr>
        <w:t xml:space="preserve">Il </w:t>
      </w:r>
      <w:r w:rsidR="004169F1">
        <w:rPr>
          <w:sz w:val="24"/>
          <w:szCs w:val="24"/>
        </w:rPr>
        <w:t>prezzo</w:t>
      </w:r>
      <w:r w:rsidR="00FA11D5" w:rsidRPr="00CB3B02">
        <w:rPr>
          <w:sz w:val="24"/>
          <w:szCs w:val="24"/>
        </w:rPr>
        <w:t xml:space="preserve"> dell’energia </w:t>
      </w:r>
      <w:r w:rsidR="004169F1">
        <w:rPr>
          <w:sz w:val="24"/>
          <w:szCs w:val="24"/>
        </w:rPr>
        <w:t xml:space="preserve">elettrica </w:t>
      </w:r>
      <w:r w:rsidR="00FA11D5" w:rsidRPr="00CB3B02">
        <w:rPr>
          <w:sz w:val="24"/>
          <w:szCs w:val="24"/>
        </w:rPr>
        <w:t xml:space="preserve">al netto dell’Iva per le imprese con consumi annui </w:t>
      </w:r>
      <w:r w:rsidR="004169F1">
        <w:rPr>
          <w:sz w:val="24"/>
          <w:szCs w:val="24"/>
        </w:rPr>
        <w:t>fino</w:t>
      </w:r>
      <w:r w:rsidR="00FA11D5" w:rsidRPr="00CB3B02">
        <w:rPr>
          <w:sz w:val="24"/>
          <w:szCs w:val="24"/>
        </w:rPr>
        <w:t xml:space="preserve"> a 20 MWh (</w:t>
      </w:r>
      <w:r w:rsidR="00C84D8B">
        <w:rPr>
          <w:sz w:val="24"/>
          <w:szCs w:val="24"/>
        </w:rPr>
        <w:t>22,6</w:t>
      </w:r>
      <w:r w:rsidR="00FA11D5" w:rsidRPr="00CB3B02">
        <w:rPr>
          <w:sz w:val="24"/>
          <w:szCs w:val="24"/>
        </w:rPr>
        <w:t xml:space="preserve"> c€/kWh) è </w:t>
      </w:r>
      <w:r w:rsidR="004169F1">
        <w:rPr>
          <w:sz w:val="24"/>
          <w:szCs w:val="24"/>
        </w:rPr>
        <w:t>inferiore solo a</w:t>
      </w:r>
      <w:r w:rsidR="00CD110E" w:rsidRPr="00CB3B02">
        <w:rPr>
          <w:sz w:val="24"/>
          <w:szCs w:val="24"/>
        </w:rPr>
        <w:t xml:space="preserve"> </w:t>
      </w:r>
      <w:r w:rsidR="00C84D8B">
        <w:rPr>
          <w:sz w:val="24"/>
          <w:szCs w:val="24"/>
        </w:rPr>
        <w:t>quell</w:t>
      </w:r>
      <w:r w:rsidR="004169F1">
        <w:rPr>
          <w:sz w:val="24"/>
          <w:szCs w:val="24"/>
        </w:rPr>
        <w:t>i</w:t>
      </w:r>
      <w:r w:rsidR="00C84D8B">
        <w:rPr>
          <w:sz w:val="24"/>
          <w:szCs w:val="24"/>
        </w:rPr>
        <w:t xml:space="preserve"> </w:t>
      </w:r>
      <w:r w:rsidR="004169F1">
        <w:rPr>
          <w:sz w:val="24"/>
          <w:szCs w:val="24"/>
        </w:rPr>
        <w:t>di</w:t>
      </w:r>
      <w:r w:rsidR="00C84D8B">
        <w:rPr>
          <w:sz w:val="24"/>
          <w:szCs w:val="24"/>
        </w:rPr>
        <w:t xml:space="preserve"> Spagna, Danimarca e Belgio</w:t>
      </w:r>
      <w:r w:rsidR="00CD110E" w:rsidRPr="00CB3B02">
        <w:rPr>
          <w:sz w:val="24"/>
          <w:szCs w:val="24"/>
        </w:rPr>
        <w:t xml:space="preserve">. </w:t>
      </w:r>
      <w:r w:rsidR="004169F1">
        <w:rPr>
          <w:sz w:val="24"/>
          <w:szCs w:val="24"/>
        </w:rPr>
        <w:t>Tra le altre</w:t>
      </w:r>
      <w:r w:rsidR="00FA11D5" w:rsidRPr="00CB3B02">
        <w:rPr>
          <w:sz w:val="24"/>
          <w:szCs w:val="24"/>
        </w:rPr>
        <w:t xml:space="preserve"> maggiori economie europee</w:t>
      </w:r>
      <w:r w:rsidR="00CD110E" w:rsidRPr="00CB3B02">
        <w:rPr>
          <w:sz w:val="24"/>
          <w:szCs w:val="24"/>
        </w:rPr>
        <w:t xml:space="preserve"> il prezzo pagato in Italia </w:t>
      </w:r>
      <w:r w:rsidR="00FC408A" w:rsidRPr="00CB3B02">
        <w:rPr>
          <w:sz w:val="24"/>
          <w:szCs w:val="24"/>
        </w:rPr>
        <w:t xml:space="preserve">è </w:t>
      </w:r>
      <w:r w:rsidR="00F929ED">
        <w:rPr>
          <w:sz w:val="24"/>
          <w:szCs w:val="24"/>
        </w:rPr>
        <w:t>invece sensibilmente</w:t>
      </w:r>
      <w:r w:rsidR="00FC408A" w:rsidRPr="00CB3B02">
        <w:rPr>
          <w:sz w:val="24"/>
          <w:szCs w:val="24"/>
        </w:rPr>
        <w:t xml:space="preserve"> più alto di quello della </w:t>
      </w:r>
      <w:r w:rsidR="00C84D8B">
        <w:rPr>
          <w:sz w:val="24"/>
          <w:szCs w:val="24"/>
        </w:rPr>
        <w:t>Germania</w:t>
      </w:r>
      <w:r w:rsidR="00FC408A" w:rsidRPr="00CB3B02">
        <w:rPr>
          <w:sz w:val="24"/>
          <w:szCs w:val="24"/>
        </w:rPr>
        <w:t xml:space="preserve"> (</w:t>
      </w:r>
      <w:r w:rsidR="00FA11D5" w:rsidRPr="00CB3B02">
        <w:rPr>
          <w:sz w:val="24"/>
          <w:szCs w:val="24"/>
        </w:rPr>
        <w:t>+</w:t>
      </w:r>
      <w:r w:rsidR="003C33D0">
        <w:rPr>
          <w:sz w:val="24"/>
          <w:szCs w:val="24"/>
        </w:rPr>
        <w:t>2</w:t>
      </w:r>
      <w:r w:rsidR="00B0167A" w:rsidRPr="00CB3B02">
        <w:rPr>
          <w:sz w:val="24"/>
          <w:szCs w:val="24"/>
        </w:rPr>
        <w:t>3</w:t>
      </w:r>
      <w:r w:rsidR="00FA11D5" w:rsidRPr="00CB3B02">
        <w:rPr>
          <w:sz w:val="24"/>
          <w:szCs w:val="24"/>
        </w:rPr>
        <w:t>%</w:t>
      </w:r>
      <w:r w:rsidR="00FC408A" w:rsidRPr="00CB3B02">
        <w:rPr>
          <w:sz w:val="24"/>
          <w:szCs w:val="24"/>
        </w:rPr>
        <w:t>)</w:t>
      </w:r>
      <w:r w:rsidR="00F929ED">
        <w:rPr>
          <w:sz w:val="24"/>
          <w:szCs w:val="24"/>
        </w:rPr>
        <w:t>,</w:t>
      </w:r>
      <w:r w:rsidR="00FA11D5" w:rsidRPr="00CB3B02">
        <w:rPr>
          <w:sz w:val="24"/>
          <w:szCs w:val="24"/>
        </w:rPr>
        <w:t xml:space="preserve"> </w:t>
      </w:r>
      <w:r w:rsidR="00617679" w:rsidRPr="00CB3B02">
        <w:rPr>
          <w:sz w:val="24"/>
          <w:szCs w:val="24"/>
        </w:rPr>
        <w:t>d</w:t>
      </w:r>
      <w:r w:rsidR="00F929ED">
        <w:rPr>
          <w:sz w:val="24"/>
          <w:szCs w:val="24"/>
        </w:rPr>
        <w:t>el</w:t>
      </w:r>
      <w:r w:rsidR="00FA11D5" w:rsidRPr="00CB3B02">
        <w:rPr>
          <w:sz w:val="24"/>
          <w:szCs w:val="24"/>
        </w:rPr>
        <w:t xml:space="preserve"> Regno Unito </w:t>
      </w:r>
      <w:r w:rsidR="00617679" w:rsidRPr="00CB3B02">
        <w:rPr>
          <w:sz w:val="24"/>
          <w:szCs w:val="24"/>
        </w:rPr>
        <w:t>(+</w:t>
      </w:r>
      <w:r w:rsidR="003C33D0">
        <w:rPr>
          <w:sz w:val="24"/>
          <w:szCs w:val="24"/>
        </w:rPr>
        <w:t>29</w:t>
      </w:r>
      <w:r w:rsidR="00617679" w:rsidRPr="00CB3B02">
        <w:rPr>
          <w:sz w:val="24"/>
          <w:szCs w:val="24"/>
        </w:rPr>
        <w:t xml:space="preserve">,8%) </w:t>
      </w:r>
      <w:r w:rsidR="00FA11D5" w:rsidRPr="00CB3B02">
        <w:rPr>
          <w:sz w:val="24"/>
          <w:szCs w:val="24"/>
        </w:rPr>
        <w:t xml:space="preserve">e </w:t>
      </w:r>
      <w:r w:rsidR="00F929ED">
        <w:rPr>
          <w:sz w:val="24"/>
          <w:szCs w:val="24"/>
        </w:rPr>
        <w:t xml:space="preserve">della </w:t>
      </w:r>
      <w:r w:rsidR="00617679" w:rsidRPr="00CB3B02">
        <w:rPr>
          <w:sz w:val="24"/>
          <w:szCs w:val="24"/>
        </w:rPr>
        <w:t>Francia (</w:t>
      </w:r>
      <w:r w:rsidR="00FA11D5" w:rsidRPr="00CB3B02">
        <w:rPr>
          <w:sz w:val="24"/>
          <w:szCs w:val="24"/>
        </w:rPr>
        <w:t>+</w:t>
      </w:r>
      <w:r w:rsidR="00B0167A" w:rsidRPr="00CB3B02">
        <w:rPr>
          <w:sz w:val="24"/>
          <w:szCs w:val="24"/>
        </w:rPr>
        <w:t>4</w:t>
      </w:r>
      <w:r w:rsidR="003C33D0">
        <w:rPr>
          <w:sz w:val="24"/>
          <w:szCs w:val="24"/>
        </w:rPr>
        <w:t>5</w:t>
      </w:r>
      <w:r w:rsidR="00B0167A" w:rsidRPr="00CB3B02">
        <w:rPr>
          <w:sz w:val="24"/>
          <w:szCs w:val="24"/>
        </w:rPr>
        <w:t>,</w:t>
      </w:r>
      <w:r w:rsidR="003C33D0">
        <w:rPr>
          <w:sz w:val="24"/>
          <w:szCs w:val="24"/>
        </w:rPr>
        <w:t>8</w:t>
      </w:r>
      <w:r w:rsidR="00FA11D5" w:rsidRPr="00CB3B02">
        <w:rPr>
          <w:sz w:val="24"/>
          <w:szCs w:val="24"/>
        </w:rPr>
        <w:t>%</w:t>
      </w:r>
      <w:r w:rsidR="00617679" w:rsidRPr="00CB3B02">
        <w:rPr>
          <w:sz w:val="24"/>
          <w:szCs w:val="24"/>
        </w:rPr>
        <w:t>)</w:t>
      </w:r>
      <w:r w:rsidR="00FA11D5" w:rsidRPr="00CB3B02">
        <w:rPr>
          <w:sz w:val="24"/>
          <w:szCs w:val="24"/>
        </w:rPr>
        <w:t>.</w:t>
      </w:r>
    </w:p>
    <w:p w14:paraId="2AEACDAF" w14:textId="77777777" w:rsidR="00521E57" w:rsidRDefault="00521E57" w:rsidP="00AF3D47">
      <w:pPr>
        <w:jc w:val="both"/>
        <w:rPr>
          <w:sz w:val="24"/>
          <w:szCs w:val="24"/>
        </w:rPr>
      </w:pPr>
    </w:p>
    <w:p w14:paraId="0CE189CB" w14:textId="77777777" w:rsidR="005E5B71" w:rsidRDefault="001365E8" w:rsidP="00AF3D47">
      <w:pPr>
        <w:jc w:val="both"/>
        <w:rPr>
          <w:sz w:val="24"/>
          <w:szCs w:val="24"/>
        </w:rPr>
      </w:pPr>
      <w:r>
        <w:rPr>
          <w:noProof/>
          <w:sz w:val="24"/>
          <w:szCs w:val="24"/>
        </w:rPr>
        <w:drawing>
          <wp:inline distT="0" distB="0" distL="0" distR="0" wp14:anchorId="30ACBF54" wp14:editId="6E34B60E">
            <wp:extent cx="6202800" cy="4068000"/>
            <wp:effectExtent l="0" t="0" r="762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02800" cy="4068000"/>
                    </a:xfrm>
                    <a:prstGeom prst="rect">
                      <a:avLst/>
                    </a:prstGeom>
                    <a:noFill/>
                  </pic:spPr>
                </pic:pic>
              </a:graphicData>
            </a:graphic>
          </wp:inline>
        </w:drawing>
      </w:r>
    </w:p>
    <w:p w14:paraId="436FF4B5" w14:textId="77777777" w:rsidR="006E4B67" w:rsidRDefault="003568EB" w:rsidP="002A2784">
      <w:pPr>
        <w:jc w:val="both"/>
        <w:rPr>
          <w:sz w:val="24"/>
          <w:szCs w:val="24"/>
        </w:rPr>
      </w:pPr>
      <w:r w:rsidRPr="00CB3B02">
        <w:rPr>
          <w:sz w:val="24"/>
          <w:szCs w:val="24"/>
        </w:rPr>
        <w:t>Dalla scomposizione</w:t>
      </w:r>
      <w:r w:rsidR="004A6102" w:rsidRPr="00CB3B02">
        <w:rPr>
          <w:sz w:val="24"/>
          <w:szCs w:val="24"/>
        </w:rPr>
        <w:t xml:space="preserve"> del prezzo dell’energia elettrica secondo le sue componenti</w:t>
      </w:r>
      <w:r w:rsidR="004A6102" w:rsidRPr="00CB3B02">
        <w:rPr>
          <w:rStyle w:val="Rimandonotaapidipagina"/>
          <w:sz w:val="24"/>
          <w:szCs w:val="24"/>
        </w:rPr>
        <w:footnoteReference w:id="1"/>
      </w:r>
      <w:r w:rsidR="006E4B67">
        <w:rPr>
          <w:sz w:val="24"/>
          <w:szCs w:val="24"/>
        </w:rPr>
        <w:t xml:space="preserve">, emerge evidentemente che lo svantaggio competitivo sopportato dalle micro e piccole imprese italiane è riconducibile all’alto costo della componente “Energia” e </w:t>
      </w:r>
      <w:r w:rsidR="00F929ED">
        <w:rPr>
          <w:sz w:val="24"/>
          <w:szCs w:val="24"/>
        </w:rPr>
        <w:t>a</w:t>
      </w:r>
      <w:r w:rsidR="006E4B67">
        <w:rPr>
          <w:sz w:val="24"/>
          <w:szCs w:val="24"/>
        </w:rPr>
        <w:t xml:space="preserve"> un regime fiscale </w:t>
      </w:r>
      <w:r w:rsidR="00F929ED">
        <w:rPr>
          <w:sz w:val="24"/>
          <w:szCs w:val="24"/>
        </w:rPr>
        <w:t>affatto</w:t>
      </w:r>
      <w:r w:rsidR="006E4B67">
        <w:rPr>
          <w:sz w:val="24"/>
          <w:szCs w:val="24"/>
        </w:rPr>
        <w:t xml:space="preserve"> favorevole.</w:t>
      </w:r>
      <w:r w:rsidR="004A6102" w:rsidRPr="00CB3B02">
        <w:rPr>
          <w:sz w:val="24"/>
          <w:szCs w:val="24"/>
        </w:rPr>
        <w:t xml:space="preserve"> </w:t>
      </w:r>
    </w:p>
    <w:p w14:paraId="390B93EE" w14:textId="0B128FBE" w:rsidR="003C33D0" w:rsidRDefault="006E4B67" w:rsidP="002A2784">
      <w:pPr>
        <w:jc w:val="both"/>
        <w:rPr>
          <w:sz w:val="24"/>
          <w:szCs w:val="24"/>
        </w:rPr>
      </w:pPr>
      <w:r>
        <w:rPr>
          <w:sz w:val="24"/>
          <w:szCs w:val="24"/>
        </w:rPr>
        <w:t>In Italia</w:t>
      </w:r>
      <w:r w:rsidR="004A6102" w:rsidRPr="00CB3B02">
        <w:rPr>
          <w:sz w:val="24"/>
          <w:szCs w:val="24"/>
        </w:rPr>
        <w:t>,</w:t>
      </w:r>
      <w:r>
        <w:rPr>
          <w:sz w:val="24"/>
          <w:szCs w:val="24"/>
        </w:rPr>
        <w:t xml:space="preserve"> infatti,</w:t>
      </w:r>
      <w:r w:rsidR="004A6102" w:rsidRPr="00CB3B02">
        <w:rPr>
          <w:sz w:val="24"/>
          <w:szCs w:val="24"/>
        </w:rPr>
        <w:t xml:space="preserve"> il costo della componente </w:t>
      </w:r>
      <w:r w:rsidR="003568EB" w:rsidRPr="00CB3B02">
        <w:rPr>
          <w:sz w:val="24"/>
          <w:szCs w:val="24"/>
        </w:rPr>
        <w:t>“E</w:t>
      </w:r>
      <w:r w:rsidR="004A6102" w:rsidRPr="00CB3B02">
        <w:rPr>
          <w:sz w:val="24"/>
          <w:szCs w:val="24"/>
        </w:rPr>
        <w:t>nergia</w:t>
      </w:r>
      <w:r w:rsidR="003568EB" w:rsidRPr="00CB3B02">
        <w:rPr>
          <w:sz w:val="24"/>
          <w:szCs w:val="24"/>
        </w:rPr>
        <w:t>”</w:t>
      </w:r>
      <w:r w:rsidR="004A6102" w:rsidRPr="00CB3B02">
        <w:rPr>
          <w:sz w:val="24"/>
          <w:szCs w:val="24"/>
        </w:rPr>
        <w:t xml:space="preserve"> </w:t>
      </w:r>
      <w:r w:rsidR="004E16E6">
        <w:rPr>
          <w:sz w:val="24"/>
          <w:szCs w:val="24"/>
        </w:rPr>
        <w:t xml:space="preserve">per </w:t>
      </w:r>
      <w:r w:rsidR="004A6102" w:rsidRPr="00CB3B02">
        <w:rPr>
          <w:sz w:val="24"/>
          <w:szCs w:val="24"/>
        </w:rPr>
        <w:t>le micro e piccole imprese (</w:t>
      </w:r>
      <w:r w:rsidR="003C33D0">
        <w:rPr>
          <w:sz w:val="24"/>
          <w:szCs w:val="24"/>
        </w:rPr>
        <w:t>10,2</w:t>
      </w:r>
      <w:r w:rsidR="004A6102" w:rsidRPr="00CB3B02">
        <w:rPr>
          <w:sz w:val="24"/>
          <w:szCs w:val="24"/>
        </w:rPr>
        <w:t xml:space="preserve"> c€/kWh) è il quinto più elevato d’Europa</w:t>
      </w:r>
      <w:r w:rsidR="00521E57">
        <w:rPr>
          <w:sz w:val="24"/>
          <w:szCs w:val="24"/>
        </w:rPr>
        <w:t xml:space="preserve"> (grafico 2)</w:t>
      </w:r>
      <w:r>
        <w:rPr>
          <w:sz w:val="24"/>
          <w:szCs w:val="24"/>
        </w:rPr>
        <w:t>.</w:t>
      </w:r>
      <w:r w:rsidR="003C33D0">
        <w:rPr>
          <w:sz w:val="24"/>
          <w:szCs w:val="24"/>
        </w:rPr>
        <w:t xml:space="preserve"> </w:t>
      </w:r>
      <w:r>
        <w:rPr>
          <w:sz w:val="24"/>
          <w:szCs w:val="24"/>
        </w:rPr>
        <w:t xml:space="preserve">Tra i grandi paesi europei, solo in Spagna questa componente </w:t>
      </w:r>
      <w:r w:rsidR="004E0DA9">
        <w:rPr>
          <w:sz w:val="24"/>
          <w:szCs w:val="24"/>
        </w:rPr>
        <w:t>del prezzo finale risulta più alta che in Italia (</w:t>
      </w:r>
      <w:r w:rsidR="00521E57">
        <w:rPr>
          <w:sz w:val="24"/>
          <w:szCs w:val="24"/>
        </w:rPr>
        <w:t>1</w:t>
      </w:r>
      <w:r w:rsidR="004E0DA9">
        <w:rPr>
          <w:sz w:val="24"/>
          <w:szCs w:val="24"/>
        </w:rPr>
        <w:t>8,8</w:t>
      </w:r>
      <w:r>
        <w:rPr>
          <w:sz w:val="24"/>
          <w:szCs w:val="24"/>
        </w:rPr>
        <w:t xml:space="preserve"> </w:t>
      </w:r>
      <w:r w:rsidR="00521E57" w:rsidRPr="00CB3B02">
        <w:rPr>
          <w:sz w:val="24"/>
          <w:szCs w:val="24"/>
        </w:rPr>
        <w:t>c€/kWh</w:t>
      </w:r>
      <w:r w:rsidR="00521E57">
        <w:rPr>
          <w:sz w:val="24"/>
          <w:szCs w:val="24"/>
        </w:rPr>
        <w:t>). Nel Regno Unito esso è infatti allineato a quello italiano mentre per</w:t>
      </w:r>
      <w:r w:rsidR="004A6102" w:rsidRPr="00CB3B02">
        <w:rPr>
          <w:sz w:val="24"/>
          <w:szCs w:val="24"/>
        </w:rPr>
        <w:t xml:space="preserve"> le imprese residenti in Germania</w:t>
      </w:r>
      <w:r w:rsidR="003C33D0">
        <w:rPr>
          <w:sz w:val="24"/>
          <w:szCs w:val="24"/>
        </w:rPr>
        <w:t xml:space="preserve"> e in</w:t>
      </w:r>
      <w:r w:rsidR="004A6102" w:rsidRPr="00CB3B02">
        <w:rPr>
          <w:sz w:val="24"/>
          <w:szCs w:val="24"/>
        </w:rPr>
        <w:t xml:space="preserve"> Francia </w:t>
      </w:r>
      <w:r w:rsidR="00521E57">
        <w:rPr>
          <w:sz w:val="24"/>
          <w:szCs w:val="24"/>
        </w:rPr>
        <w:t>risulta</w:t>
      </w:r>
      <w:r w:rsidR="004A6102" w:rsidRPr="00CB3B02">
        <w:rPr>
          <w:sz w:val="24"/>
          <w:szCs w:val="24"/>
        </w:rPr>
        <w:t xml:space="preserve"> </w:t>
      </w:r>
      <w:r w:rsidR="00F929ED">
        <w:rPr>
          <w:sz w:val="24"/>
          <w:szCs w:val="24"/>
        </w:rPr>
        <w:t xml:space="preserve">invece </w:t>
      </w:r>
      <w:r w:rsidR="004A6102" w:rsidRPr="00CB3B02">
        <w:rPr>
          <w:sz w:val="24"/>
          <w:szCs w:val="24"/>
        </w:rPr>
        <w:t>ben più bass</w:t>
      </w:r>
      <w:r w:rsidR="00521E57">
        <w:rPr>
          <w:sz w:val="24"/>
          <w:szCs w:val="24"/>
        </w:rPr>
        <w:t>o</w:t>
      </w:r>
      <w:r w:rsidR="004A6102" w:rsidRPr="00CB3B02">
        <w:rPr>
          <w:sz w:val="24"/>
          <w:szCs w:val="24"/>
        </w:rPr>
        <w:t xml:space="preserve"> (Germania </w:t>
      </w:r>
      <w:r w:rsidR="003C33D0">
        <w:rPr>
          <w:sz w:val="24"/>
          <w:szCs w:val="24"/>
        </w:rPr>
        <w:t>6,1</w:t>
      </w:r>
      <w:r w:rsidR="004A6102" w:rsidRPr="00CB3B02">
        <w:rPr>
          <w:sz w:val="24"/>
          <w:szCs w:val="24"/>
        </w:rPr>
        <w:t xml:space="preserve"> c€/kWh; Francia 6,</w:t>
      </w:r>
      <w:r w:rsidR="003C33D0">
        <w:rPr>
          <w:sz w:val="24"/>
          <w:szCs w:val="24"/>
        </w:rPr>
        <w:t>4</w:t>
      </w:r>
      <w:r w:rsidR="004A6102" w:rsidRPr="00CB3B02">
        <w:rPr>
          <w:sz w:val="24"/>
          <w:szCs w:val="24"/>
        </w:rPr>
        <w:t xml:space="preserve"> c€/kWh</w:t>
      </w:r>
      <w:r w:rsidR="003C33D0">
        <w:rPr>
          <w:sz w:val="24"/>
          <w:szCs w:val="24"/>
        </w:rPr>
        <w:t>).</w:t>
      </w:r>
    </w:p>
    <w:p w14:paraId="1AE146D6" w14:textId="56C83A3C" w:rsidR="00741A9B" w:rsidRDefault="00741A9B" w:rsidP="00741A9B">
      <w:pPr>
        <w:jc w:val="both"/>
        <w:rPr>
          <w:sz w:val="24"/>
          <w:szCs w:val="24"/>
        </w:rPr>
      </w:pPr>
      <w:r>
        <w:rPr>
          <w:sz w:val="24"/>
          <w:szCs w:val="24"/>
        </w:rPr>
        <w:t>Ciò deriva anche dal fatto che il mercato dell’energia in Italia è strutturato in maniera tale da determinare la formazione di prezzi alti rispetto ad altri mercati europei. Inoltre, va rilevato che le piccole imprese, nelle relazioni con gli operatori energetici, scontano un peso contrattuale minore rispetto alle grandi industrie e spuntano quindi condizioni di prezzo meno favorevoli.</w:t>
      </w:r>
    </w:p>
    <w:p w14:paraId="0C36D294" w14:textId="118DCC81" w:rsidR="002A2784" w:rsidRPr="00CB3B02" w:rsidRDefault="00741A9B" w:rsidP="002A2784">
      <w:pPr>
        <w:jc w:val="both"/>
        <w:rPr>
          <w:sz w:val="24"/>
          <w:szCs w:val="24"/>
        </w:rPr>
      </w:pPr>
      <w:r>
        <w:rPr>
          <w:sz w:val="24"/>
          <w:szCs w:val="24"/>
        </w:rPr>
        <w:t xml:space="preserve">Inoltre, </w:t>
      </w:r>
      <w:r w:rsidR="002A2784" w:rsidRPr="00CB3B02">
        <w:rPr>
          <w:sz w:val="24"/>
          <w:szCs w:val="24"/>
        </w:rPr>
        <w:t>A differenza di altri Stati Membri</w:t>
      </w:r>
      <w:r w:rsidR="004E16E6">
        <w:rPr>
          <w:sz w:val="24"/>
          <w:szCs w:val="24"/>
        </w:rPr>
        <w:t xml:space="preserve"> dell’Unione Europea</w:t>
      </w:r>
      <w:r w:rsidR="002A2784" w:rsidRPr="00CB3B02">
        <w:rPr>
          <w:sz w:val="24"/>
          <w:szCs w:val="24"/>
        </w:rPr>
        <w:t xml:space="preserve">, </w:t>
      </w:r>
      <w:r w:rsidR="004E16E6">
        <w:rPr>
          <w:sz w:val="24"/>
          <w:szCs w:val="24"/>
        </w:rPr>
        <w:t>dove</w:t>
      </w:r>
      <w:r w:rsidR="008C7504">
        <w:rPr>
          <w:sz w:val="24"/>
          <w:szCs w:val="24"/>
        </w:rPr>
        <w:t xml:space="preserve"> l’alto prezzo dell’energia è spesso bilanciato da un regime fiscale </w:t>
      </w:r>
      <w:r w:rsidR="00521E57">
        <w:rPr>
          <w:sz w:val="24"/>
          <w:szCs w:val="24"/>
        </w:rPr>
        <w:t>favorevole</w:t>
      </w:r>
      <w:r w:rsidR="008C7504">
        <w:rPr>
          <w:sz w:val="24"/>
          <w:szCs w:val="24"/>
        </w:rPr>
        <w:t>,</w:t>
      </w:r>
      <w:r w:rsidR="002A2784" w:rsidRPr="00CB3B02">
        <w:rPr>
          <w:sz w:val="24"/>
          <w:szCs w:val="24"/>
        </w:rPr>
        <w:t xml:space="preserve"> in Italia </w:t>
      </w:r>
      <w:r w:rsidR="008C7504">
        <w:rPr>
          <w:sz w:val="24"/>
          <w:szCs w:val="24"/>
        </w:rPr>
        <w:t>questo non accade</w:t>
      </w:r>
      <w:r w:rsidR="002A2784" w:rsidRPr="00CB3B02">
        <w:rPr>
          <w:sz w:val="24"/>
          <w:szCs w:val="24"/>
        </w:rPr>
        <w:t>. Tutt’altro: la componente “Oneri e Imposte” della bolletta italiana, pari a 7,</w:t>
      </w:r>
      <w:r w:rsidR="008C7504">
        <w:rPr>
          <w:sz w:val="24"/>
          <w:szCs w:val="24"/>
        </w:rPr>
        <w:t>6</w:t>
      </w:r>
      <w:r w:rsidR="002A2784" w:rsidRPr="00CB3B02">
        <w:rPr>
          <w:sz w:val="24"/>
          <w:szCs w:val="24"/>
        </w:rPr>
        <w:t xml:space="preserve"> c€/kWh per la classe di consumo delle micro e piccole imprese, è la </w:t>
      </w:r>
      <w:r w:rsidR="008C7504">
        <w:rPr>
          <w:sz w:val="24"/>
          <w:szCs w:val="24"/>
        </w:rPr>
        <w:t>quarta</w:t>
      </w:r>
      <w:r w:rsidR="002A2784" w:rsidRPr="00CB3B02">
        <w:rPr>
          <w:sz w:val="24"/>
          <w:szCs w:val="24"/>
        </w:rPr>
        <w:t xml:space="preserve"> più alta d’Europa e pone le nostre imprese in una situazione di forte svantaggio rispetto ai competitor.</w:t>
      </w:r>
    </w:p>
    <w:p w14:paraId="1D80A72B" w14:textId="6B99EC7E" w:rsidR="00741A9B" w:rsidRDefault="004A6102" w:rsidP="004A6102">
      <w:pPr>
        <w:jc w:val="both"/>
        <w:rPr>
          <w:sz w:val="24"/>
          <w:szCs w:val="24"/>
        </w:rPr>
      </w:pPr>
      <w:r w:rsidRPr="00CB3B02">
        <w:rPr>
          <w:sz w:val="24"/>
          <w:szCs w:val="24"/>
        </w:rPr>
        <w:t xml:space="preserve">Le piccole imprese italiane pagano più del doppio delle imposte sull’energia </w:t>
      </w:r>
      <w:r w:rsidR="004E16E6">
        <w:rPr>
          <w:sz w:val="24"/>
          <w:szCs w:val="24"/>
        </w:rPr>
        <w:t>rispetto</w:t>
      </w:r>
      <w:r w:rsidRPr="00CB3B02">
        <w:rPr>
          <w:sz w:val="24"/>
          <w:szCs w:val="24"/>
        </w:rPr>
        <w:t xml:space="preserve"> alle imprese di stessa dimensione che operano in Francia e Regno Unito (3,6 c€/kWh</w:t>
      </w:r>
      <w:r w:rsidR="008C7504">
        <w:rPr>
          <w:sz w:val="24"/>
          <w:szCs w:val="24"/>
        </w:rPr>
        <w:t>)</w:t>
      </w:r>
      <w:r w:rsidR="00556CE5" w:rsidRPr="00CB3B02">
        <w:rPr>
          <w:sz w:val="24"/>
          <w:szCs w:val="24"/>
        </w:rPr>
        <w:t xml:space="preserve"> e</w:t>
      </w:r>
      <w:r w:rsidRPr="00CB3B02">
        <w:rPr>
          <w:sz w:val="24"/>
          <w:szCs w:val="24"/>
        </w:rPr>
        <w:t xml:space="preserve"> quasi sette volte di più </w:t>
      </w:r>
      <w:r w:rsidR="004E16E6">
        <w:rPr>
          <w:sz w:val="24"/>
          <w:szCs w:val="24"/>
        </w:rPr>
        <w:t>rispetto a</w:t>
      </w:r>
      <w:r w:rsidRPr="00CB3B02">
        <w:rPr>
          <w:sz w:val="24"/>
          <w:szCs w:val="24"/>
        </w:rPr>
        <w:t xml:space="preserve"> quelle spagnole dove il costo della componente “Oneri e Imposte” ammonta a 1,</w:t>
      </w:r>
      <w:r w:rsidR="008C7504">
        <w:rPr>
          <w:sz w:val="24"/>
          <w:szCs w:val="24"/>
        </w:rPr>
        <w:t>2</w:t>
      </w:r>
      <w:r w:rsidRPr="00CB3B02">
        <w:rPr>
          <w:sz w:val="24"/>
          <w:szCs w:val="24"/>
        </w:rPr>
        <w:t xml:space="preserve"> c€/kWh.</w:t>
      </w:r>
    </w:p>
    <w:p w14:paraId="6159A569" w14:textId="5AFD056A" w:rsidR="00521E57" w:rsidRPr="00CB3B02" w:rsidRDefault="00521E57" w:rsidP="004A6102">
      <w:pPr>
        <w:jc w:val="both"/>
        <w:rPr>
          <w:sz w:val="24"/>
          <w:szCs w:val="24"/>
        </w:rPr>
      </w:pPr>
      <w:r>
        <w:rPr>
          <w:sz w:val="24"/>
          <w:szCs w:val="24"/>
        </w:rPr>
        <w:t xml:space="preserve">Se </w:t>
      </w:r>
      <w:r w:rsidR="00AD009E">
        <w:rPr>
          <w:sz w:val="24"/>
          <w:szCs w:val="24"/>
        </w:rPr>
        <w:t>il livello</w:t>
      </w:r>
      <w:r>
        <w:rPr>
          <w:sz w:val="24"/>
          <w:szCs w:val="24"/>
        </w:rPr>
        <w:t xml:space="preserve"> costo della componente “Energia” può essere</w:t>
      </w:r>
      <w:r w:rsidR="00741A9B">
        <w:rPr>
          <w:sz w:val="24"/>
          <w:szCs w:val="24"/>
        </w:rPr>
        <w:t xml:space="preserve"> </w:t>
      </w:r>
      <w:r>
        <w:rPr>
          <w:sz w:val="24"/>
          <w:szCs w:val="24"/>
        </w:rPr>
        <w:t xml:space="preserve">messo in correlazione con la minore autosufficienza energetica </w:t>
      </w:r>
      <w:r w:rsidRPr="0083004D">
        <w:rPr>
          <w:sz w:val="24"/>
          <w:szCs w:val="24"/>
        </w:rPr>
        <w:t>(</w:t>
      </w:r>
      <w:r w:rsidRPr="00593FED">
        <w:rPr>
          <w:sz w:val="24"/>
          <w:szCs w:val="24"/>
        </w:rPr>
        <w:t xml:space="preserve">tra i grandi Paesi continentali solo l’Italia non </w:t>
      </w:r>
      <w:r w:rsidR="0083004D" w:rsidRPr="00593FED">
        <w:rPr>
          <w:sz w:val="24"/>
          <w:szCs w:val="24"/>
        </w:rPr>
        <w:t>produce energia elettrica tramite i</w:t>
      </w:r>
      <w:r w:rsidRPr="00593FED">
        <w:rPr>
          <w:sz w:val="24"/>
          <w:szCs w:val="24"/>
        </w:rPr>
        <w:t>l nucleare</w:t>
      </w:r>
      <w:r w:rsidRPr="0083004D">
        <w:rPr>
          <w:sz w:val="24"/>
          <w:szCs w:val="24"/>
        </w:rPr>
        <w:t xml:space="preserve">), </w:t>
      </w:r>
      <w:r w:rsidR="00AD009E" w:rsidRPr="0083004D">
        <w:rPr>
          <w:sz w:val="24"/>
          <w:szCs w:val="24"/>
        </w:rPr>
        <w:t>l’alt</w:t>
      </w:r>
      <w:r w:rsidR="00AD009E">
        <w:rPr>
          <w:sz w:val="24"/>
          <w:szCs w:val="24"/>
        </w:rPr>
        <w:t>a tassazione sull’energia appare spropositata ed è di fatto un fattore penalizzante per le nostre imprese.</w:t>
      </w:r>
    </w:p>
    <w:p w14:paraId="472B9931" w14:textId="77777777" w:rsidR="00AD009E" w:rsidRDefault="00AD009E" w:rsidP="004A6102">
      <w:pPr>
        <w:jc w:val="both"/>
        <w:rPr>
          <w:sz w:val="24"/>
          <w:szCs w:val="24"/>
        </w:rPr>
      </w:pPr>
      <w:r>
        <w:rPr>
          <w:sz w:val="24"/>
          <w:szCs w:val="24"/>
        </w:rPr>
        <w:t>La</w:t>
      </w:r>
      <w:r w:rsidR="004A6102" w:rsidRPr="00CB3B02">
        <w:rPr>
          <w:sz w:val="24"/>
          <w:szCs w:val="24"/>
        </w:rPr>
        <w:t xml:space="preserve"> componente </w:t>
      </w:r>
      <w:r>
        <w:rPr>
          <w:sz w:val="24"/>
          <w:szCs w:val="24"/>
        </w:rPr>
        <w:t xml:space="preserve">“Oneri e imposte” </w:t>
      </w:r>
      <w:r w:rsidR="004A6102" w:rsidRPr="00CB3B02">
        <w:rPr>
          <w:sz w:val="24"/>
          <w:szCs w:val="24"/>
        </w:rPr>
        <w:t xml:space="preserve">in Italia incide, </w:t>
      </w:r>
      <w:r>
        <w:rPr>
          <w:sz w:val="24"/>
          <w:szCs w:val="24"/>
        </w:rPr>
        <w:t>infatti</w:t>
      </w:r>
      <w:r w:rsidR="004A6102" w:rsidRPr="00CB3B02">
        <w:rPr>
          <w:sz w:val="24"/>
          <w:szCs w:val="24"/>
        </w:rPr>
        <w:t>, per il 3</w:t>
      </w:r>
      <w:r w:rsidR="0097715A">
        <w:rPr>
          <w:sz w:val="24"/>
          <w:szCs w:val="24"/>
        </w:rPr>
        <w:t>3,6</w:t>
      </w:r>
      <w:r w:rsidR="004A6102" w:rsidRPr="00CB3B02">
        <w:rPr>
          <w:sz w:val="24"/>
          <w:szCs w:val="24"/>
        </w:rPr>
        <w:t>% sull’ammontare totale</w:t>
      </w:r>
      <w:r w:rsidR="00403C6A" w:rsidRPr="00CB3B02">
        <w:rPr>
          <w:sz w:val="24"/>
          <w:szCs w:val="24"/>
        </w:rPr>
        <w:t xml:space="preserve"> del prezzo finale</w:t>
      </w:r>
      <w:r w:rsidR="004A6102" w:rsidRPr="00CB3B02">
        <w:rPr>
          <w:sz w:val="24"/>
          <w:szCs w:val="24"/>
        </w:rPr>
        <w:t>, una quota che viene superata solo da</w:t>
      </w:r>
      <w:r>
        <w:rPr>
          <w:sz w:val="24"/>
          <w:szCs w:val="24"/>
        </w:rPr>
        <w:t xml:space="preserve"> quelle del</w:t>
      </w:r>
      <w:r w:rsidR="008C7504">
        <w:rPr>
          <w:sz w:val="24"/>
          <w:szCs w:val="24"/>
        </w:rPr>
        <w:t xml:space="preserve"> Portogallo (40,</w:t>
      </w:r>
      <w:r w:rsidR="0097715A">
        <w:rPr>
          <w:sz w:val="24"/>
          <w:szCs w:val="24"/>
        </w:rPr>
        <w:t>0</w:t>
      </w:r>
      <w:r w:rsidR="008C7504">
        <w:rPr>
          <w:sz w:val="24"/>
          <w:szCs w:val="24"/>
        </w:rPr>
        <w:t>%),</w:t>
      </w:r>
      <w:r w:rsidR="004A6102" w:rsidRPr="00CB3B02">
        <w:rPr>
          <w:sz w:val="24"/>
          <w:szCs w:val="24"/>
        </w:rPr>
        <w:t xml:space="preserve"> </w:t>
      </w:r>
      <w:r w:rsidR="008C7504">
        <w:rPr>
          <w:sz w:val="24"/>
          <w:szCs w:val="24"/>
        </w:rPr>
        <w:t>d</w:t>
      </w:r>
      <w:r>
        <w:rPr>
          <w:sz w:val="24"/>
          <w:szCs w:val="24"/>
        </w:rPr>
        <w:t>e</w:t>
      </w:r>
      <w:r w:rsidR="008C7504">
        <w:rPr>
          <w:sz w:val="24"/>
          <w:szCs w:val="24"/>
        </w:rPr>
        <w:t xml:space="preserve">lla </w:t>
      </w:r>
      <w:r w:rsidR="004A6102" w:rsidRPr="00CB3B02">
        <w:rPr>
          <w:sz w:val="24"/>
          <w:szCs w:val="24"/>
        </w:rPr>
        <w:t>Germania (4</w:t>
      </w:r>
      <w:r w:rsidR="0097715A">
        <w:rPr>
          <w:sz w:val="24"/>
          <w:szCs w:val="24"/>
        </w:rPr>
        <w:t>0,7</w:t>
      </w:r>
      <w:r w:rsidR="004A6102" w:rsidRPr="00CB3B02">
        <w:rPr>
          <w:sz w:val="24"/>
          <w:szCs w:val="24"/>
        </w:rPr>
        <w:t>%) e d</w:t>
      </w:r>
      <w:r>
        <w:rPr>
          <w:sz w:val="24"/>
          <w:szCs w:val="24"/>
        </w:rPr>
        <w:t>e</w:t>
      </w:r>
      <w:r w:rsidR="004A6102" w:rsidRPr="00CB3B02">
        <w:rPr>
          <w:sz w:val="24"/>
          <w:szCs w:val="24"/>
        </w:rPr>
        <w:t>lla Danimarca (</w:t>
      </w:r>
      <w:r w:rsidR="0097715A">
        <w:rPr>
          <w:sz w:val="24"/>
          <w:szCs w:val="24"/>
        </w:rPr>
        <w:t>59,8</w:t>
      </w:r>
      <w:r w:rsidR="004A6102" w:rsidRPr="00CB3B02">
        <w:rPr>
          <w:sz w:val="24"/>
          <w:szCs w:val="24"/>
        </w:rPr>
        <w:t xml:space="preserve">%). </w:t>
      </w:r>
    </w:p>
    <w:p w14:paraId="6EA0C3CA" w14:textId="77777777" w:rsidR="004A6102" w:rsidRPr="00CB3B02" w:rsidRDefault="004A6102" w:rsidP="004A6102">
      <w:pPr>
        <w:jc w:val="both"/>
        <w:rPr>
          <w:sz w:val="24"/>
          <w:szCs w:val="24"/>
        </w:rPr>
      </w:pPr>
      <w:r w:rsidRPr="00CB3B02">
        <w:rPr>
          <w:sz w:val="24"/>
          <w:szCs w:val="24"/>
        </w:rPr>
        <w:t>Se si considera, poi, che oltre alla componente fiscale va aggiunta anche la componente “Rete di Distribuzione”, che in Italia incide per il 2</w:t>
      </w:r>
      <w:r w:rsidR="0097715A">
        <w:rPr>
          <w:sz w:val="24"/>
          <w:szCs w:val="24"/>
        </w:rPr>
        <w:t>1</w:t>
      </w:r>
      <w:r w:rsidRPr="00CB3B02">
        <w:rPr>
          <w:sz w:val="24"/>
          <w:szCs w:val="24"/>
        </w:rPr>
        <w:t>,</w:t>
      </w:r>
      <w:r w:rsidR="0097715A">
        <w:rPr>
          <w:sz w:val="24"/>
          <w:szCs w:val="24"/>
        </w:rPr>
        <w:t>2</w:t>
      </w:r>
      <w:r w:rsidRPr="00CB3B02">
        <w:rPr>
          <w:sz w:val="24"/>
          <w:szCs w:val="24"/>
        </w:rPr>
        <w:t>% sul prezzo finale, è evidente che le imprese italiane pagano una bolletta che solo per il 4</w:t>
      </w:r>
      <w:r w:rsidR="0097715A">
        <w:rPr>
          <w:sz w:val="24"/>
          <w:szCs w:val="24"/>
        </w:rPr>
        <w:t>5</w:t>
      </w:r>
      <w:r w:rsidR="008C7504">
        <w:rPr>
          <w:sz w:val="24"/>
          <w:szCs w:val="24"/>
        </w:rPr>
        <w:t>,</w:t>
      </w:r>
      <w:r w:rsidR="0097715A">
        <w:rPr>
          <w:sz w:val="24"/>
          <w:szCs w:val="24"/>
        </w:rPr>
        <w:t>2</w:t>
      </w:r>
      <w:r w:rsidRPr="00CB3B02">
        <w:rPr>
          <w:sz w:val="24"/>
          <w:szCs w:val="24"/>
        </w:rPr>
        <w:t>% riguarda il consumo effettivo di energia.</w:t>
      </w:r>
    </w:p>
    <w:p w14:paraId="6E9FDFCB" w14:textId="77777777" w:rsidR="00AD009E" w:rsidRDefault="00AD009E" w:rsidP="004A6102">
      <w:pPr>
        <w:jc w:val="both"/>
        <w:rPr>
          <w:sz w:val="24"/>
          <w:szCs w:val="24"/>
        </w:rPr>
      </w:pPr>
    </w:p>
    <w:p w14:paraId="0659551A" w14:textId="77777777" w:rsidR="00AD009E" w:rsidRPr="00CB3B02" w:rsidRDefault="00AD009E" w:rsidP="004A6102">
      <w:pPr>
        <w:jc w:val="both"/>
        <w:rPr>
          <w:sz w:val="24"/>
          <w:szCs w:val="24"/>
        </w:rPr>
      </w:pPr>
      <w:r>
        <w:rPr>
          <w:noProof/>
          <w:sz w:val="24"/>
          <w:szCs w:val="24"/>
        </w:rPr>
        <w:drawing>
          <wp:inline distT="0" distB="0" distL="0" distR="0" wp14:anchorId="77392E4B" wp14:editId="67B1F326">
            <wp:extent cx="6030000" cy="3960000"/>
            <wp:effectExtent l="0" t="0" r="8890" b="254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30000" cy="3960000"/>
                    </a:xfrm>
                    <a:prstGeom prst="rect">
                      <a:avLst/>
                    </a:prstGeom>
                    <a:noFill/>
                  </pic:spPr>
                </pic:pic>
              </a:graphicData>
            </a:graphic>
          </wp:inline>
        </w:drawing>
      </w:r>
    </w:p>
    <w:p w14:paraId="2C227EB8" w14:textId="77777777" w:rsidR="00AD009E" w:rsidRDefault="00AD009E" w:rsidP="00F32622">
      <w:pPr>
        <w:jc w:val="both"/>
        <w:rPr>
          <w:i/>
          <w:sz w:val="24"/>
          <w:szCs w:val="24"/>
        </w:rPr>
      </w:pPr>
    </w:p>
    <w:p w14:paraId="42641C21" w14:textId="77777777" w:rsidR="00F32622" w:rsidRPr="00CB3B02" w:rsidRDefault="00F32622" w:rsidP="00F32622">
      <w:pPr>
        <w:jc w:val="both"/>
        <w:rPr>
          <w:i/>
          <w:sz w:val="24"/>
          <w:szCs w:val="24"/>
        </w:rPr>
      </w:pPr>
      <w:r w:rsidRPr="00CB3B02">
        <w:rPr>
          <w:i/>
          <w:sz w:val="24"/>
          <w:szCs w:val="24"/>
        </w:rPr>
        <w:t>1.2</w:t>
      </w:r>
      <w:r w:rsidRPr="00CB3B02">
        <w:rPr>
          <w:i/>
          <w:sz w:val="24"/>
          <w:szCs w:val="24"/>
        </w:rPr>
        <w:tab/>
      </w:r>
      <w:r w:rsidR="00906AE0" w:rsidRPr="00CB3B02">
        <w:rPr>
          <w:i/>
          <w:sz w:val="24"/>
          <w:szCs w:val="24"/>
        </w:rPr>
        <w:t>Classe</w:t>
      </w:r>
      <w:r w:rsidRPr="00CB3B02">
        <w:rPr>
          <w:i/>
          <w:sz w:val="24"/>
          <w:szCs w:val="24"/>
        </w:rPr>
        <w:t xml:space="preserve"> di consumo 20-500 MWh annui</w:t>
      </w:r>
    </w:p>
    <w:p w14:paraId="1597FC2D" w14:textId="77777777" w:rsidR="00463F8D" w:rsidRPr="00CB3B02" w:rsidRDefault="004E7F3C" w:rsidP="00463F8D">
      <w:pPr>
        <w:jc w:val="both"/>
        <w:rPr>
          <w:sz w:val="24"/>
          <w:szCs w:val="24"/>
        </w:rPr>
      </w:pPr>
      <w:r w:rsidRPr="00CB3B02">
        <w:rPr>
          <w:sz w:val="24"/>
          <w:szCs w:val="24"/>
        </w:rPr>
        <w:t xml:space="preserve">Nella classe </w:t>
      </w:r>
      <w:r w:rsidR="00556CE5" w:rsidRPr="00CB3B02">
        <w:rPr>
          <w:sz w:val="24"/>
          <w:szCs w:val="24"/>
        </w:rPr>
        <w:t xml:space="preserve">di consumo </w:t>
      </w:r>
      <w:r w:rsidRPr="00CB3B02">
        <w:rPr>
          <w:sz w:val="24"/>
          <w:szCs w:val="24"/>
        </w:rPr>
        <w:t>20-500</w:t>
      </w:r>
      <w:r w:rsidR="009E36CC" w:rsidRPr="00CB3B02">
        <w:rPr>
          <w:sz w:val="24"/>
          <w:szCs w:val="24"/>
        </w:rPr>
        <w:t xml:space="preserve"> MWh</w:t>
      </w:r>
      <w:r w:rsidRPr="00CB3B02">
        <w:rPr>
          <w:sz w:val="24"/>
          <w:szCs w:val="24"/>
        </w:rPr>
        <w:t>, il prezzo dell’energia pagato dalle imprese italiane (</w:t>
      </w:r>
      <w:r w:rsidR="00C410FB">
        <w:rPr>
          <w:sz w:val="24"/>
          <w:szCs w:val="24"/>
        </w:rPr>
        <w:t>16,8</w:t>
      </w:r>
      <w:r w:rsidRPr="00CB3B02">
        <w:rPr>
          <w:sz w:val="24"/>
          <w:szCs w:val="24"/>
        </w:rPr>
        <w:t xml:space="preserve"> c€/kWh) </w:t>
      </w:r>
      <w:r w:rsidR="00AD009E">
        <w:rPr>
          <w:sz w:val="24"/>
          <w:szCs w:val="24"/>
        </w:rPr>
        <w:t>è</w:t>
      </w:r>
      <w:r w:rsidRPr="00CB3B02">
        <w:rPr>
          <w:sz w:val="24"/>
          <w:szCs w:val="24"/>
        </w:rPr>
        <w:t xml:space="preserve"> </w:t>
      </w:r>
      <w:r w:rsidR="00C410FB">
        <w:rPr>
          <w:sz w:val="24"/>
          <w:szCs w:val="24"/>
        </w:rPr>
        <w:t>il quarto</w:t>
      </w:r>
      <w:r w:rsidRPr="00CB3B02">
        <w:rPr>
          <w:sz w:val="24"/>
          <w:szCs w:val="24"/>
        </w:rPr>
        <w:t xml:space="preserve"> più alto </w:t>
      </w:r>
      <w:r w:rsidR="00C410FB">
        <w:rPr>
          <w:sz w:val="24"/>
          <w:szCs w:val="24"/>
        </w:rPr>
        <w:t xml:space="preserve">d’Europa </w:t>
      </w:r>
      <w:r w:rsidR="00AD009E">
        <w:rPr>
          <w:sz w:val="24"/>
          <w:szCs w:val="24"/>
        </w:rPr>
        <w:t>dopo</w:t>
      </w:r>
      <w:r w:rsidRPr="00CB3B02">
        <w:rPr>
          <w:sz w:val="24"/>
          <w:szCs w:val="24"/>
        </w:rPr>
        <w:t xml:space="preserve"> quell</w:t>
      </w:r>
      <w:r w:rsidR="00AD009E">
        <w:rPr>
          <w:sz w:val="24"/>
          <w:szCs w:val="24"/>
        </w:rPr>
        <w:t>i</w:t>
      </w:r>
      <w:r w:rsidRPr="00CB3B02">
        <w:rPr>
          <w:sz w:val="24"/>
          <w:szCs w:val="24"/>
        </w:rPr>
        <w:t xml:space="preserve"> d</w:t>
      </w:r>
      <w:r w:rsidR="00AD009E">
        <w:rPr>
          <w:sz w:val="24"/>
          <w:szCs w:val="24"/>
        </w:rPr>
        <w:t>i</w:t>
      </w:r>
      <w:r w:rsidRPr="00CB3B02">
        <w:rPr>
          <w:sz w:val="24"/>
          <w:szCs w:val="24"/>
        </w:rPr>
        <w:t xml:space="preserve"> </w:t>
      </w:r>
      <w:r w:rsidR="00C410FB">
        <w:rPr>
          <w:sz w:val="24"/>
          <w:szCs w:val="24"/>
        </w:rPr>
        <w:t xml:space="preserve">Danimarca </w:t>
      </w:r>
      <w:r w:rsidR="00C410FB" w:rsidRPr="00CB3B02">
        <w:rPr>
          <w:sz w:val="24"/>
          <w:szCs w:val="24"/>
        </w:rPr>
        <w:t>(</w:t>
      </w:r>
      <w:r w:rsidR="00C410FB">
        <w:rPr>
          <w:sz w:val="24"/>
          <w:szCs w:val="24"/>
        </w:rPr>
        <w:t>22</w:t>
      </w:r>
      <w:r w:rsidR="00C410FB" w:rsidRPr="00CB3B02">
        <w:rPr>
          <w:sz w:val="24"/>
          <w:szCs w:val="24"/>
        </w:rPr>
        <w:t>,</w:t>
      </w:r>
      <w:r w:rsidR="00C410FB">
        <w:rPr>
          <w:sz w:val="24"/>
          <w:szCs w:val="24"/>
        </w:rPr>
        <w:t>4</w:t>
      </w:r>
      <w:r w:rsidR="00C410FB" w:rsidRPr="00CB3B02">
        <w:rPr>
          <w:sz w:val="24"/>
          <w:szCs w:val="24"/>
        </w:rPr>
        <w:t xml:space="preserve"> c€/kWh)</w:t>
      </w:r>
      <w:r w:rsidR="00C410FB">
        <w:rPr>
          <w:sz w:val="24"/>
          <w:szCs w:val="24"/>
        </w:rPr>
        <w:t xml:space="preserve">, </w:t>
      </w:r>
      <w:r w:rsidRPr="00CB3B02">
        <w:rPr>
          <w:sz w:val="24"/>
          <w:szCs w:val="24"/>
        </w:rPr>
        <w:t>G</w:t>
      </w:r>
      <w:r w:rsidR="00F61029" w:rsidRPr="00CB3B02">
        <w:rPr>
          <w:sz w:val="24"/>
          <w:szCs w:val="24"/>
        </w:rPr>
        <w:t>ermania (17,</w:t>
      </w:r>
      <w:r w:rsidR="00C410FB">
        <w:rPr>
          <w:sz w:val="24"/>
          <w:szCs w:val="24"/>
        </w:rPr>
        <w:t>5</w:t>
      </w:r>
      <w:r w:rsidR="00F61029" w:rsidRPr="00CB3B02">
        <w:rPr>
          <w:sz w:val="24"/>
          <w:szCs w:val="24"/>
        </w:rPr>
        <w:t xml:space="preserve"> c€/kWh)</w:t>
      </w:r>
      <w:r w:rsidR="00C410FB">
        <w:rPr>
          <w:sz w:val="24"/>
          <w:szCs w:val="24"/>
        </w:rPr>
        <w:t xml:space="preserve"> e di Cipro </w:t>
      </w:r>
      <w:r w:rsidR="00C410FB" w:rsidRPr="00CB3B02">
        <w:rPr>
          <w:sz w:val="24"/>
          <w:szCs w:val="24"/>
        </w:rPr>
        <w:t>(17,</w:t>
      </w:r>
      <w:r w:rsidR="00C410FB">
        <w:rPr>
          <w:sz w:val="24"/>
          <w:szCs w:val="24"/>
        </w:rPr>
        <w:t>0</w:t>
      </w:r>
      <w:r w:rsidR="00C410FB" w:rsidRPr="00CB3B02">
        <w:rPr>
          <w:sz w:val="24"/>
          <w:szCs w:val="24"/>
        </w:rPr>
        <w:t xml:space="preserve"> c€/kWh)</w:t>
      </w:r>
      <w:r w:rsidRPr="00CB3B02">
        <w:rPr>
          <w:sz w:val="24"/>
          <w:szCs w:val="24"/>
        </w:rPr>
        <w:t>.</w:t>
      </w:r>
    </w:p>
    <w:p w14:paraId="02B20A31" w14:textId="77777777" w:rsidR="00556CE5" w:rsidRDefault="000055C6" w:rsidP="00556CE5">
      <w:pPr>
        <w:jc w:val="both"/>
        <w:rPr>
          <w:sz w:val="24"/>
          <w:szCs w:val="24"/>
        </w:rPr>
      </w:pPr>
      <w:r>
        <w:rPr>
          <w:sz w:val="24"/>
          <w:szCs w:val="24"/>
        </w:rPr>
        <w:t xml:space="preserve">Anche </w:t>
      </w:r>
      <w:r w:rsidR="004E16E6">
        <w:rPr>
          <w:sz w:val="24"/>
          <w:szCs w:val="24"/>
        </w:rPr>
        <w:t>qui</w:t>
      </w:r>
      <w:r>
        <w:rPr>
          <w:sz w:val="24"/>
          <w:szCs w:val="24"/>
        </w:rPr>
        <w:t xml:space="preserve">, </w:t>
      </w:r>
      <w:r w:rsidR="00556CE5" w:rsidRPr="00CB3B02">
        <w:rPr>
          <w:sz w:val="24"/>
          <w:szCs w:val="24"/>
        </w:rPr>
        <w:t xml:space="preserve">Il prezzo italiano </w:t>
      </w:r>
      <w:r>
        <w:rPr>
          <w:sz w:val="24"/>
          <w:szCs w:val="24"/>
        </w:rPr>
        <w:t xml:space="preserve">risulta molto più alto rispetto a quelli degli altri grandi paesi europei diversi dalla Germania. Esso </w:t>
      </w:r>
      <w:r w:rsidR="00403C6A" w:rsidRPr="00CB3B02">
        <w:rPr>
          <w:sz w:val="24"/>
          <w:szCs w:val="24"/>
        </w:rPr>
        <w:t>supera</w:t>
      </w:r>
      <w:r>
        <w:rPr>
          <w:sz w:val="24"/>
          <w:szCs w:val="24"/>
        </w:rPr>
        <w:t xml:space="preserve"> infatti</w:t>
      </w:r>
      <w:r w:rsidR="00403C6A" w:rsidRPr="00CB3B02">
        <w:rPr>
          <w:sz w:val="24"/>
          <w:szCs w:val="24"/>
        </w:rPr>
        <w:t xml:space="preserve"> di circa </w:t>
      </w:r>
      <w:r w:rsidR="006A737E">
        <w:rPr>
          <w:sz w:val="24"/>
          <w:szCs w:val="24"/>
        </w:rPr>
        <w:t>dieci</w:t>
      </w:r>
      <w:r w:rsidR="00403C6A" w:rsidRPr="00CB3B02">
        <w:rPr>
          <w:sz w:val="24"/>
          <w:szCs w:val="24"/>
        </w:rPr>
        <w:t xml:space="preserve"> punti percentuali quell</w:t>
      </w:r>
      <w:r w:rsidR="006A737E">
        <w:rPr>
          <w:sz w:val="24"/>
          <w:szCs w:val="24"/>
        </w:rPr>
        <w:t>o</w:t>
      </w:r>
      <w:r w:rsidR="00403C6A" w:rsidRPr="00CB3B02">
        <w:rPr>
          <w:sz w:val="24"/>
          <w:szCs w:val="24"/>
        </w:rPr>
        <w:t xml:space="preserve"> </w:t>
      </w:r>
      <w:r w:rsidR="00556CE5" w:rsidRPr="00CB3B02">
        <w:rPr>
          <w:sz w:val="24"/>
          <w:szCs w:val="24"/>
        </w:rPr>
        <w:t xml:space="preserve">del Regno Unito </w:t>
      </w:r>
      <w:r w:rsidR="00C410FB" w:rsidRPr="00CB3B02">
        <w:rPr>
          <w:sz w:val="24"/>
          <w:szCs w:val="24"/>
        </w:rPr>
        <w:t>(1</w:t>
      </w:r>
      <w:r w:rsidR="00C410FB">
        <w:rPr>
          <w:sz w:val="24"/>
          <w:szCs w:val="24"/>
        </w:rPr>
        <w:t>5</w:t>
      </w:r>
      <w:r w:rsidR="00C410FB" w:rsidRPr="00CB3B02">
        <w:rPr>
          <w:sz w:val="24"/>
          <w:szCs w:val="24"/>
        </w:rPr>
        <w:t>,</w:t>
      </w:r>
      <w:r w:rsidR="00C410FB">
        <w:rPr>
          <w:sz w:val="24"/>
          <w:szCs w:val="24"/>
        </w:rPr>
        <w:t>4</w:t>
      </w:r>
      <w:r w:rsidR="00C410FB" w:rsidRPr="00CB3B02">
        <w:rPr>
          <w:sz w:val="24"/>
          <w:szCs w:val="24"/>
        </w:rPr>
        <w:t xml:space="preserve"> c€/kWh)</w:t>
      </w:r>
      <w:r>
        <w:rPr>
          <w:sz w:val="24"/>
          <w:szCs w:val="24"/>
        </w:rPr>
        <w:t>,</w:t>
      </w:r>
      <w:r w:rsidR="00556CE5" w:rsidRPr="00CB3B02">
        <w:rPr>
          <w:sz w:val="24"/>
          <w:szCs w:val="24"/>
        </w:rPr>
        <w:t xml:space="preserve"> </w:t>
      </w:r>
      <w:r w:rsidR="006A737E">
        <w:rPr>
          <w:sz w:val="24"/>
          <w:szCs w:val="24"/>
        </w:rPr>
        <w:t xml:space="preserve">di diciotto punti percentuali quello </w:t>
      </w:r>
      <w:r w:rsidR="00556CE5" w:rsidRPr="00CB3B02">
        <w:rPr>
          <w:sz w:val="24"/>
          <w:szCs w:val="24"/>
        </w:rPr>
        <w:t xml:space="preserve">della Spagna </w:t>
      </w:r>
      <w:r w:rsidR="00C410FB" w:rsidRPr="00CB3B02">
        <w:rPr>
          <w:sz w:val="24"/>
          <w:szCs w:val="24"/>
        </w:rPr>
        <w:t>(1</w:t>
      </w:r>
      <w:r w:rsidR="00C410FB">
        <w:rPr>
          <w:sz w:val="24"/>
          <w:szCs w:val="24"/>
        </w:rPr>
        <w:t>4</w:t>
      </w:r>
      <w:r w:rsidR="00C410FB" w:rsidRPr="00CB3B02">
        <w:rPr>
          <w:sz w:val="24"/>
          <w:szCs w:val="24"/>
        </w:rPr>
        <w:t>,</w:t>
      </w:r>
      <w:r w:rsidR="00C410FB">
        <w:rPr>
          <w:sz w:val="24"/>
          <w:szCs w:val="24"/>
        </w:rPr>
        <w:t>2</w:t>
      </w:r>
      <w:r w:rsidR="00C410FB" w:rsidRPr="00CB3B02">
        <w:rPr>
          <w:sz w:val="24"/>
          <w:szCs w:val="24"/>
        </w:rPr>
        <w:t xml:space="preserve"> c€/kWh)</w:t>
      </w:r>
      <w:r>
        <w:rPr>
          <w:sz w:val="24"/>
          <w:szCs w:val="24"/>
        </w:rPr>
        <w:t xml:space="preserve"> e</w:t>
      </w:r>
      <w:r w:rsidR="006A737E">
        <w:rPr>
          <w:sz w:val="24"/>
          <w:szCs w:val="24"/>
        </w:rPr>
        <w:t xml:space="preserve"> risulta </w:t>
      </w:r>
      <w:r w:rsidR="00403C6A" w:rsidRPr="00CB3B02">
        <w:rPr>
          <w:sz w:val="24"/>
          <w:szCs w:val="24"/>
        </w:rPr>
        <w:t xml:space="preserve">addirittura </w:t>
      </w:r>
      <w:r w:rsidR="006A737E">
        <w:rPr>
          <w:sz w:val="24"/>
          <w:szCs w:val="24"/>
        </w:rPr>
        <w:t xml:space="preserve">più alto </w:t>
      </w:r>
      <w:r w:rsidR="00403C6A" w:rsidRPr="00CB3B02">
        <w:rPr>
          <w:sz w:val="24"/>
          <w:szCs w:val="24"/>
        </w:rPr>
        <w:t xml:space="preserve">di oltre </w:t>
      </w:r>
      <w:r w:rsidR="006A737E">
        <w:rPr>
          <w:sz w:val="24"/>
          <w:szCs w:val="24"/>
        </w:rPr>
        <w:t>trentacinque</w:t>
      </w:r>
      <w:r w:rsidR="00403C6A" w:rsidRPr="00CB3B02">
        <w:rPr>
          <w:sz w:val="24"/>
          <w:szCs w:val="24"/>
        </w:rPr>
        <w:t xml:space="preserve"> punti quello</w:t>
      </w:r>
      <w:r w:rsidR="00556CE5" w:rsidRPr="00CB3B02">
        <w:rPr>
          <w:sz w:val="24"/>
          <w:szCs w:val="24"/>
        </w:rPr>
        <w:t xml:space="preserve"> della Francia </w:t>
      </w:r>
      <w:r w:rsidR="00C410FB" w:rsidRPr="00CB3B02">
        <w:rPr>
          <w:sz w:val="24"/>
          <w:szCs w:val="24"/>
        </w:rPr>
        <w:t>(1</w:t>
      </w:r>
      <w:r w:rsidR="00C410FB">
        <w:rPr>
          <w:sz w:val="24"/>
          <w:szCs w:val="24"/>
        </w:rPr>
        <w:t>2</w:t>
      </w:r>
      <w:r w:rsidR="00C410FB" w:rsidRPr="00CB3B02">
        <w:rPr>
          <w:sz w:val="24"/>
          <w:szCs w:val="24"/>
        </w:rPr>
        <w:t>,</w:t>
      </w:r>
      <w:r w:rsidR="00C410FB">
        <w:rPr>
          <w:sz w:val="24"/>
          <w:szCs w:val="24"/>
        </w:rPr>
        <w:t>3</w:t>
      </w:r>
      <w:r w:rsidR="00C410FB" w:rsidRPr="00CB3B02">
        <w:rPr>
          <w:sz w:val="24"/>
          <w:szCs w:val="24"/>
        </w:rPr>
        <w:t xml:space="preserve"> c€/kWh)</w:t>
      </w:r>
      <w:r w:rsidR="00556CE5" w:rsidRPr="00CB3B02">
        <w:rPr>
          <w:sz w:val="24"/>
          <w:szCs w:val="24"/>
        </w:rPr>
        <w:t>.</w:t>
      </w:r>
    </w:p>
    <w:p w14:paraId="033DA3FD" w14:textId="77777777" w:rsidR="000055C6" w:rsidRPr="00CB3B02" w:rsidRDefault="000055C6" w:rsidP="00C6470C">
      <w:pPr>
        <w:jc w:val="both"/>
        <w:rPr>
          <w:sz w:val="24"/>
          <w:szCs w:val="24"/>
        </w:rPr>
      </w:pPr>
      <w:r>
        <w:rPr>
          <w:sz w:val="24"/>
          <w:szCs w:val="24"/>
        </w:rPr>
        <w:t xml:space="preserve">In maniera simile a quanto accade per le utenze con consumi annui inferiori ai </w:t>
      </w:r>
      <w:r w:rsidRPr="00CB3B02">
        <w:rPr>
          <w:sz w:val="24"/>
          <w:szCs w:val="24"/>
        </w:rPr>
        <w:t>20 MWh</w:t>
      </w:r>
      <w:r>
        <w:rPr>
          <w:sz w:val="24"/>
          <w:szCs w:val="24"/>
        </w:rPr>
        <w:t xml:space="preserve">, anche in questa fascia di consumo </w:t>
      </w:r>
      <w:r w:rsidRPr="00CB3B02">
        <w:rPr>
          <w:sz w:val="24"/>
          <w:szCs w:val="24"/>
        </w:rPr>
        <w:t xml:space="preserve">il costo della componente energia </w:t>
      </w:r>
      <w:r>
        <w:rPr>
          <w:sz w:val="24"/>
          <w:szCs w:val="24"/>
        </w:rPr>
        <w:t xml:space="preserve">a carico delle imprese italiane </w:t>
      </w:r>
      <w:r w:rsidRPr="00CB3B02">
        <w:rPr>
          <w:sz w:val="24"/>
          <w:szCs w:val="24"/>
        </w:rPr>
        <w:t>(</w:t>
      </w:r>
      <w:r>
        <w:rPr>
          <w:sz w:val="24"/>
          <w:szCs w:val="24"/>
        </w:rPr>
        <w:t>8</w:t>
      </w:r>
      <w:r w:rsidRPr="00CB3B02">
        <w:rPr>
          <w:sz w:val="24"/>
          <w:szCs w:val="24"/>
        </w:rPr>
        <w:t>,</w:t>
      </w:r>
      <w:r>
        <w:rPr>
          <w:sz w:val="24"/>
          <w:szCs w:val="24"/>
        </w:rPr>
        <w:t>2</w:t>
      </w:r>
      <w:r w:rsidRPr="00CB3B02">
        <w:rPr>
          <w:sz w:val="24"/>
          <w:szCs w:val="24"/>
        </w:rPr>
        <w:t xml:space="preserve"> c€/kWh)</w:t>
      </w:r>
      <w:r>
        <w:rPr>
          <w:sz w:val="24"/>
          <w:szCs w:val="24"/>
        </w:rPr>
        <w:t xml:space="preserve"> </w:t>
      </w:r>
      <w:r w:rsidR="00C6470C">
        <w:rPr>
          <w:sz w:val="24"/>
          <w:szCs w:val="24"/>
        </w:rPr>
        <w:t>e la componente “Oneri e Imposte” risultano penalizzanti.</w:t>
      </w:r>
    </w:p>
    <w:p w14:paraId="6EC8DE80" w14:textId="77777777" w:rsidR="004E16E6" w:rsidRPr="00CB3B02" w:rsidRDefault="004E16E6" w:rsidP="004E16E6">
      <w:pPr>
        <w:jc w:val="both"/>
        <w:rPr>
          <w:sz w:val="24"/>
          <w:szCs w:val="24"/>
        </w:rPr>
      </w:pPr>
      <w:r>
        <w:rPr>
          <w:sz w:val="24"/>
          <w:szCs w:val="24"/>
        </w:rPr>
        <w:t>In particolare</w:t>
      </w:r>
      <w:r w:rsidRPr="00CB3B02">
        <w:rPr>
          <w:sz w:val="24"/>
          <w:szCs w:val="24"/>
        </w:rPr>
        <w:t xml:space="preserve"> la componente “Oneri e Imposte” della bolletta italiana, pari a </w:t>
      </w:r>
      <w:r>
        <w:rPr>
          <w:sz w:val="24"/>
          <w:szCs w:val="24"/>
        </w:rPr>
        <w:t>6,5</w:t>
      </w:r>
      <w:r w:rsidRPr="00CB3B02">
        <w:rPr>
          <w:sz w:val="24"/>
          <w:szCs w:val="24"/>
        </w:rPr>
        <w:t xml:space="preserve"> c€/kWh, è di gran lunga la più alta nell’Unione Europea. Si tratta di una situazione anomala considerando che, fatta eccezione per la sola Germania (7,8 c€/kWh), nelle altre principali economie europee il prelievo fiscale è decisamente più contenuto (0,7 c€/kWh in Spagna, </w:t>
      </w:r>
      <w:r>
        <w:rPr>
          <w:sz w:val="24"/>
          <w:szCs w:val="24"/>
        </w:rPr>
        <w:t>3,0</w:t>
      </w:r>
      <w:r w:rsidRPr="00CB3B02">
        <w:rPr>
          <w:sz w:val="24"/>
          <w:szCs w:val="24"/>
        </w:rPr>
        <w:t xml:space="preserve"> c€/kWh in Francia e 3,</w:t>
      </w:r>
      <w:r>
        <w:rPr>
          <w:sz w:val="24"/>
          <w:szCs w:val="24"/>
        </w:rPr>
        <w:t>6</w:t>
      </w:r>
      <w:r w:rsidRPr="00CB3B02">
        <w:rPr>
          <w:sz w:val="24"/>
          <w:szCs w:val="24"/>
        </w:rPr>
        <w:t xml:space="preserve"> c€/kWh nel Regno Unito).</w:t>
      </w:r>
    </w:p>
    <w:p w14:paraId="2B0CD12D" w14:textId="77777777" w:rsidR="005E5B71" w:rsidRDefault="005E5B71" w:rsidP="00556CE5">
      <w:pPr>
        <w:jc w:val="both"/>
        <w:rPr>
          <w:sz w:val="24"/>
          <w:szCs w:val="24"/>
        </w:rPr>
      </w:pPr>
    </w:p>
    <w:p w14:paraId="25C18749" w14:textId="77777777" w:rsidR="005E5B71" w:rsidRDefault="001365E8" w:rsidP="00556CE5">
      <w:pPr>
        <w:jc w:val="both"/>
        <w:rPr>
          <w:sz w:val="24"/>
          <w:szCs w:val="24"/>
        </w:rPr>
      </w:pPr>
      <w:r>
        <w:rPr>
          <w:noProof/>
          <w:sz w:val="24"/>
          <w:szCs w:val="24"/>
        </w:rPr>
        <w:drawing>
          <wp:inline distT="0" distB="0" distL="0" distR="0" wp14:anchorId="30C9D50B" wp14:editId="49FED179">
            <wp:extent cx="6015600" cy="3960000"/>
            <wp:effectExtent l="0" t="0" r="4445" b="254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15600" cy="3960000"/>
                    </a:xfrm>
                    <a:prstGeom prst="rect">
                      <a:avLst/>
                    </a:prstGeom>
                    <a:noFill/>
                  </pic:spPr>
                </pic:pic>
              </a:graphicData>
            </a:graphic>
          </wp:inline>
        </w:drawing>
      </w:r>
    </w:p>
    <w:p w14:paraId="0C6FD07E" w14:textId="77777777" w:rsidR="004E7F3C" w:rsidRDefault="004E7F3C" w:rsidP="00C63E27">
      <w:pPr>
        <w:jc w:val="both"/>
        <w:rPr>
          <w:sz w:val="24"/>
          <w:szCs w:val="24"/>
        </w:rPr>
      </w:pPr>
    </w:p>
    <w:p w14:paraId="389E2480" w14:textId="77777777" w:rsidR="001A3D1C" w:rsidRPr="00CB3B02" w:rsidRDefault="001A3D1C" w:rsidP="001A3D1C">
      <w:pPr>
        <w:jc w:val="both"/>
        <w:rPr>
          <w:i/>
          <w:sz w:val="24"/>
          <w:szCs w:val="24"/>
        </w:rPr>
      </w:pPr>
      <w:r w:rsidRPr="00CB3B02">
        <w:rPr>
          <w:i/>
          <w:sz w:val="24"/>
          <w:szCs w:val="24"/>
        </w:rPr>
        <w:t>1.3</w:t>
      </w:r>
      <w:r w:rsidRPr="00CB3B02">
        <w:rPr>
          <w:i/>
          <w:sz w:val="24"/>
          <w:szCs w:val="24"/>
        </w:rPr>
        <w:tab/>
        <w:t>Classe di consumo 500-2.000 MWh annui</w:t>
      </w:r>
    </w:p>
    <w:p w14:paraId="25EB1B38" w14:textId="77777777" w:rsidR="008F16AF" w:rsidRDefault="004E16E6" w:rsidP="004E7F3C">
      <w:pPr>
        <w:jc w:val="both"/>
        <w:rPr>
          <w:sz w:val="24"/>
          <w:szCs w:val="24"/>
        </w:rPr>
      </w:pPr>
      <w:r>
        <w:rPr>
          <w:sz w:val="24"/>
          <w:szCs w:val="24"/>
        </w:rPr>
        <w:t>Le considerazioni per le prime due fasce di consumo appena analizzate sono estendibili alla</w:t>
      </w:r>
      <w:r w:rsidR="004E7F3C" w:rsidRPr="00CB3B02">
        <w:rPr>
          <w:sz w:val="24"/>
          <w:szCs w:val="24"/>
        </w:rPr>
        <w:t xml:space="preserve"> classe di consumo 500-2.000 MWh. La più rilevante riguarda il prezzo finale che, come nella classe </w:t>
      </w:r>
      <w:r w:rsidR="001A3D1C" w:rsidRPr="00CB3B02">
        <w:rPr>
          <w:sz w:val="24"/>
          <w:szCs w:val="24"/>
        </w:rPr>
        <w:t xml:space="preserve">di consumo </w:t>
      </w:r>
      <w:r w:rsidR="009E36CC" w:rsidRPr="00CB3B02">
        <w:rPr>
          <w:sz w:val="24"/>
          <w:szCs w:val="24"/>
        </w:rPr>
        <w:t>20-500 MWh</w:t>
      </w:r>
      <w:r w:rsidR="004E7F3C" w:rsidRPr="00CB3B02">
        <w:rPr>
          <w:sz w:val="24"/>
          <w:szCs w:val="24"/>
        </w:rPr>
        <w:t xml:space="preserve">, </w:t>
      </w:r>
      <w:r w:rsidR="00711D89">
        <w:rPr>
          <w:sz w:val="24"/>
          <w:szCs w:val="24"/>
        </w:rPr>
        <w:t>pone l’Italia ai primi posti in Europa</w:t>
      </w:r>
      <w:r w:rsidR="009E36CC" w:rsidRPr="00CB3B02">
        <w:rPr>
          <w:sz w:val="24"/>
          <w:szCs w:val="24"/>
        </w:rPr>
        <w:t xml:space="preserve"> (14,</w:t>
      </w:r>
      <w:r w:rsidR="00711D89">
        <w:rPr>
          <w:sz w:val="24"/>
          <w:szCs w:val="24"/>
        </w:rPr>
        <w:t>3</w:t>
      </w:r>
      <w:r w:rsidR="001A3D1C" w:rsidRPr="00CB3B02">
        <w:rPr>
          <w:sz w:val="24"/>
          <w:szCs w:val="24"/>
        </w:rPr>
        <w:t xml:space="preserve"> c€/kWh</w:t>
      </w:r>
      <w:r w:rsidR="00B25158" w:rsidRPr="00CB3B02">
        <w:rPr>
          <w:sz w:val="24"/>
          <w:szCs w:val="24"/>
        </w:rPr>
        <w:t>)</w:t>
      </w:r>
      <w:r w:rsidR="00711D89">
        <w:rPr>
          <w:sz w:val="24"/>
          <w:szCs w:val="24"/>
        </w:rPr>
        <w:t>.</w:t>
      </w:r>
      <w:r w:rsidR="000672E8">
        <w:rPr>
          <w:sz w:val="24"/>
          <w:szCs w:val="24"/>
        </w:rPr>
        <w:t xml:space="preserve"> Come </w:t>
      </w:r>
      <w:r w:rsidR="006B1F7A">
        <w:rPr>
          <w:sz w:val="24"/>
          <w:szCs w:val="24"/>
        </w:rPr>
        <w:t>in precedenza</w:t>
      </w:r>
      <w:r w:rsidR="000672E8">
        <w:rPr>
          <w:sz w:val="24"/>
          <w:szCs w:val="24"/>
        </w:rPr>
        <w:t xml:space="preserve">, </w:t>
      </w:r>
      <w:r w:rsidR="000672E8" w:rsidRPr="00CB3B02">
        <w:rPr>
          <w:sz w:val="24"/>
          <w:szCs w:val="24"/>
        </w:rPr>
        <w:t xml:space="preserve">le imprese italiane </w:t>
      </w:r>
      <w:r w:rsidR="000672E8">
        <w:rPr>
          <w:sz w:val="24"/>
          <w:szCs w:val="24"/>
        </w:rPr>
        <w:t>di</w:t>
      </w:r>
      <w:r w:rsidR="000672E8" w:rsidRPr="00CB3B02">
        <w:rPr>
          <w:sz w:val="24"/>
          <w:szCs w:val="24"/>
        </w:rPr>
        <w:t xml:space="preserve"> questa classe di consumo sono svantaggiate rispetto a quelle europee sia per l’alto prezzo finale pagato ma sia per una bolletta mal strutturata</w:t>
      </w:r>
      <w:r>
        <w:rPr>
          <w:sz w:val="24"/>
          <w:szCs w:val="24"/>
        </w:rPr>
        <w:t>.</w:t>
      </w:r>
    </w:p>
    <w:p w14:paraId="477FE938" w14:textId="77777777" w:rsidR="000672E8" w:rsidRPr="00CB3B02" w:rsidRDefault="000672E8" w:rsidP="000672E8">
      <w:pPr>
        <w:jc w:val="both"/>
        <w:rPr>
          <w:sz w:val="24"/>
          <w:szCs w:val="24"/>
        </w:rPr>
      </w:pPr>
      <w:r w:rsidRPr="00CB3B02">
        <w:rPr>
          <w:sz w:val="24"/>
          <w:szCs w:val="24"/>
        </w:rPr>
        <w:t>Considerando la posizione italiana rispetto a quella degli altri paesi che presentano una struttura produttiva più simile alla nostra vi sono distanze significative nei confronti della Spagna (+</w:t>
      </w:r>
      <w:r>
        <w:rPr>
          <w:sz w:val="24"/>
          <w:szCs w:val="24"/>
        </w:rPr>
        <w:t>30</w:t>
      </w:r>
      <w:r w:rsidRPr="00CB3B02">
        <w:rPr>
          <w:sz w:val="24"/>
          <w:szCs w:val="24"/>
        </w:rPr>
        <w:t>%) e della Francia (+5</w:t>
      </w:r>
      <w:r>
        <w:rPr>
          <w:sz w:val="24"/>
          <w:szCs w:val="24"/>
        </w:rPr>
        <w:t>3</w:t>
      </w:r>
      <w:r w:rsidRPr="00CB3B02">
        <w:rPr>
          <w:sz w:val="24"/>
          <w:szCs w:val="24"/>
        </w:rPr>
        <w:t>%)</w:t>
      </w:r>
      <w:r>
        <w:rPr>
          <w:sz w:val="24"/>
          <w:szCs w:val="24"/>
        </w:rPr>
        <w:t>. Anche nei confronti del Regno Unito l’Italia accusa uno svantaggio competitivo, che risulta però più ridotto</w:t>
      </w:r>
      <w:r>
        <w:rPr>
          <w:noProof/>
        </w:rPr>
        <w:t xml:space="preserve"> (+4%)</w:t>
      </w:r>
      <w:r w:rsidRPr="00CB3B02">
        <w:rPr>
          <w:sz w:val="24"/>
          <w:szCs w:val="24"/>
        </w:rPr>
        <w:t>.</w:t>
      </w:r>
      <w:r>
        <w:rPr>
          <w:sz w:val="24"/>
          <w:szCs w:val="24"/>
        </w:rPr>
        <w:t xml:space="preserve"> Solo in Germania il prezzo finale della bolletta dell’energia elettrica è più alta che da noi (15,1 c€/KWh contro 14,3 c€/KWh).</w:t>
      </w:r>
    </w:p>
    <w:p w14:paraId="1122D3D3" w14:textId="77777777" w:rsidR="004E0DA9" w:rsidRDefault="004E0DA9" w:rsidP="004E7F3C">
      <w:pPr>
        <w:jc w:val="both"/>
        <w:rPr>
          <w:noProof/>
          <w:sz w:val="24"/>
          <w:szCs w:val="24"/>
        </w:rPr>
      </w:pPr>
    </w:p>
    <w:p w14:paraId="00250E43" w14:textId="77777777" w:rsidR="008F16AF" w:rsidRPr="00CB3B02" w:rsidRDefault="001365E8" w:rsidP="004E7F3C">
      <w:pPr>
        <w:jc w:val="both"/>
        <w:rPr>
          <w:sz w:val="24"/>
          <w:szCs w:val="24"/>
        </w:rPr>
      </w:pPr>
      <w:r>
        <w:rPr>
          <w:noProof/>
          <w:sz w:val="24"/>
          <w:szCs w:val="24"/>
        </w:rPr>
        <w:drawing>
          <wp:inline distT="0" distB="0" distL="0" distR="0" wp14:anchorId="4FB6FDED" wp14:editId="3A384750">
            <wp:extent cx="6015600" cy="3960000"/>
            <wp:effectExtent l="0" t="0" r="4445" b="254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15600" cy="3960000"/>
                    </a:xfrm>
                    <a:prstGeom prst="rect">
                      <a:avLst/>
                    </a:prstGeom>
                    <a:noFill/>
                  </pic:spPr>
                </pic:pic>
              </a:graphicData>
            </a:graphic>
          </wp:inline>
        </w:drawing>
      </w:r>
    </w:p>
    <w:p w14:paraId="28A0D431" w14:textId="77777777" w:rsidR="00AD009E" w:rsidRDefault="00AD009E" w:rsidP="004A6102">
      <w:pPr>
        <w:jc w:val="both"/>
        <w:rPr>
          <w:sz w:val="24"/>
          <w:szCs w:val="24"/>
        </w:rPr>
      </w:pPr>
    </w:p>
    <w:p w14:paraId="3CF929F4" w14:textId="77777777" w:rsidR="00282095" w:rsidRPr="00CB3B02" w:rsidRDefault="00282095" w:rsidP="00AF3D47">
      <w:pPr>
        <w:jc w:val="both"/>
        <w:rPr>
          <w:sz w:val="24"/>
          <w:szCs w:val="24"/>
        </w:rPr>
      </w:pPr>
    </w:p>
    <w:p w14:paraId="3DCB48D0" w14:textId="77777777" w:rsidR="0025224E" w:rsidRPr="00A87DEF" w:rsidRDefault="00A87DEF" w:rsidP="00171C3B">
      <w:pPr>
        <w:pStyle w:val="Paragrafoelenco"/>
        <w:numPr>
          <w:ilvl w:val="0"/>
          <w:numId w:val="6"/>
        </w:numPr>
        <w:jc w:val="both"/>
        <w:rPr>
          <w:noProof/>
          <w:sz w:val="24"/>
          <w:szCs w:val="24"/>
          <w:lang w:eastAsia="it-IT"/>
        </w:rPr>
      </w:pPr>
      <w:r>
        <w:rPr>
          <w:b/>
          <w:sz w:val="24"/>
          <w:szCs w:val="24"/>
        </w:rPr>
        <w:t>2018, i</w:t>
      </w:r>
      <w:r w:rsidR="00BC11E9" w:rsidRPr="00A87DEF">
        <w:rPr>
          <w:b/>
          <w:sz w:val="24"/>
          <w:szCs w:val="24"/>
        </w:rPr>
        <w:t>n Italia</w:t>
      </w:r>
      <w:r w:rsidRPr="00A87DEF">
        <w:rPr>
          <w:b/>
          <w:sz w:val="24"/>
          <w:szCs w:val="24"/>
        </w:rPr>
        <w:t xml:space="preserve"> </w:t>
      </w:r>
      <w:r>
        <w:rPr>
          <w:b/>
          <w:sz w:val="24"/>
          <w:szCs w:val="24"/>
        </w:rPr>
        <w:t>bollette</w:t>
      </w:r>
      <w:r w:rsidRPr="00A87DEF">
        <w:rPr>
          <w:b/>
          <w:sz w:val="24"/>
          <w:szCs w:val="24"/>
        </w:rPr>
        <w:t xml:space="preserve"> </w:t>
      </w:r>
      <w:r>
        <w:rPr>
          <w:b/>
          <w:sz w:val="24"/>
          <w:szCs w:val="24"/>
        </w:rPr>
        <w:t>meno care ma non per le micro imprese</w:t>
      </w:r>
      <w:r w:rsidRPr="00A87DEF">
        <w:rPr>
          <w:b/>
          <w:sz w:val="24"/>
          <w:szCs w:val="24"/>
        </w:rPr>
        <w:t>, in Europa</w:t>
      </w:r>
      <w:r w:rsidR="008F16AF">
        <w:rPr>
          <w:b/>
          <w:sz w:val="24"/>
          <w:szCs w:val="24"/>
        </w:rPr>
        <w:t xml:space="preserve">, invece, </w:t>
      </w:r>
      <w:r w:rsidRPr="00A87DEF">
        <w:rPr>
          <w:b/>
          <w:sz w:val="24"/>
          <w:szCs w:val="24"/>
        </w:rPr>
        <w:t xml:space="preserve">i prezzi </w:t>
      </w:r>
      <w:r>
        <w:rPr>
          <w:b/>
          <w:sz w:val="24"/>
          <w:szCs w:val="24"/>
        </w:rPr>
        <w:t xml:space="preserve">dell’elettricità </w:t>
      </w:r>
      <w:r w:rsidRPr="00A87DEF">
        <w:rPr>
          <w:b/>
          <w:sz w:val="24"/>
          <w:szCs w:val="24"/>
        </w:rPr>
        <w:t xml:space="preserve">aumentano </w:t>
      </w:r>
      <w:r w:rsidR="0097715A">
        <w:rPr>
          <w:b/>
          <w:sz w:val="24"/>
          <w:szCs w:val="24"/>
        </w:rPr>
        <w:t>per tutt</w:t>
      </w:r>
      <w:r w:rsidR="008F16AF">
        <w:rPr>
          <w:b/>
          <w:sz w:val="24"/>
          <w:szCs w:val="24"/>
        </w:rPr>
        <w:t>e le fasce di consumo</w:t>
      </w:r>
    </w:p>
    <w:p w14:paraId="3AB51EDE" w14:textId="77777777" w:rsidR="006B1F7A" w:rsidRDefault="00022A4C" w:rsidP="00171C3B">
      <w:pPr>
        <w:jc w:val="both"/>
        <w:rPr>
          <w:noProof/>
          <w:sz w:val="24"/>
          <w:szCs w:val="24"/>
          <w:lang w:eastAsia="it-IT"/>
        </w:rPr>
      </w:pPr>
      <w:r>
        <w:rPr>
          <w:noProof/>
          <w:sz w:val="24"/>
          <w:szCs w:val="24"/>
          <w:lang w:eastAsia="it-IT"/>
        </w:rPr>
        <w:t>Nel</w:t>
      </w:r>
      <w:r w:rsidR="006B1F7A">
        <w:rPr>
          <w:noProof/>
          <w:sz w:val="24"/>
          <w:szCs w:val="24"/>
          <w:lang w:eastAsia="it-IT"/>
        </w:rPr>
        <w:t xml:space="preserve"> 2018 </w:t>
      </w:r>
      <w:r>
        <w:rPr>
          <w:noProof/>
          <w:sz w:val="24"/>
          <w:szCs w:val="24"/>
          <w:lang w:eastAsia="it-IT"/>
        </w:rPr>
        <w:t>il prezzo</w:t>
      </w:r>
      <w:r w:rsidR="006B1F7A">
        <w:rPr>
          <w:noProof/>
          <w:sz w:val="24"/>
          <w:szCs w:val="24"/>
          <w:lang w:eastAsia="it-IT"/>
        </w:rPr>
        <w:t xml:space="preserve"> dell’energia elettica alle imprese </w:t>
      </w:r>
      <w:r>
        <w:rPr>
          <w:noProof/>
          <w:sz w:val="24"/>
          <w:szCs w:val="24"/>
          <w:lang w:eastAsia="it-IT"/>
        </w:rPr>
        <w:t xml:space="preserve">in Italia è diminuito </w:t>
      </w:r>
      <w:r w:rsidR="006B1F7A">
        <w:rPr>
          <w:noProof/>
          <w:sz w:val="24"/>
          <w:szCs w:val="24"/>
          <w:lang w:eastAsia="it-IT"/>
        </w:rPr>
        <w:t>in cinque fasce di consumo su sei.</w:t>
      </w:r>
    </w:p>
    <w:p w14:paraId="516DF32E" w14:textId="77777777" w:rsidR="006B1F7A" w:rsidRDefault="006B1F7A" w:rsidP="006B1F7A">
      <w:pPr>
        <w:jc w:val="both"/>
        <w:rPr>
          <w:noProof/>
          <w:sz w:val="24"/>
          <w:szCs w:val="24"/>
          <w:lang w:eastAsia="it-IT"/>
        </w:rPr>
      </w:pPr>
      <w:r>
        <w:rPr>
          <w:noProof/>
          <w:sz w:val="24"/>
          <w:szCs w:val="24"/>
          <w:lang w:eastAsia="it-IT"/>
        </w:rPr>
        <w:t xml:space="preserve">Questa circostanza è esplicitata nel grafico 6. Nel nostro Paese nel 2018 l’unica fascia nella quale si è registrato un aumento del prezzo dell’energia rispetto al 2017 (+4,1%) è quella più bassa </w:t>
      </w:r>
      <w:r w:rsidRPr="00C46FE7">
        <w:rPr>
          <w:noProof/>
          <w:sz w:val="24"/>
          <w:szCs w:val="24"/>
          <w:lang w:eastAsia="it-IT"/>
        </w:rPr>
        <w:t>(</w:t>
      </w:r>
      <w:r>
        <w:rPr>
          <w:noProof/>
          <w:sz w:val="24"/>
          <w:szCs w:val="24"/>
          <w:lang w:eastAsia="it-IT"/>
        </w:rPr>
        <w:t>consumi inferiori ai</w:t>
      </w:r>
      <w:r w:rsidRPr="00C46FE7">
        <w:rPr>
          <w:noProof/>
          <w:sz w:val="24"/>
          <w:szCs w:val="24"/>
          <w:lang w:eastAsia="it-IT"/>
        </w:rPr>
        <w:t xml:space="preserve"> 20MWh)</w:t>
      </w:r>
      <w:r>
        <w:rPr>
          <w:noProof/>
          <w:sz w:val="24"/>
          <w:szCs w:val="24"/>
          <w:lang w:eastAsia="it-IT"/>
        </w:rPr>
        <w:t xml:space="preserve"> nella quale operano per lo più le micro imprese e le imprese artigiane. Altrove il prezzo dell’energia elettrica è invece diminuito </w:t>
      </w:r>
      <w:r w:rsidR="00022A4C">
        <w:rPr>
          <w:noProof/>
          <w:sz w:val="24"/>
          <w:szCs w:val="24"/>
          <w:lang w:eastAsia="it-IT"/>
        </w:rPr>
        <w:t>con riduzioni comprese tra l’1,0% (fascia di consumo annuo 500-2.000 MWh) e il 16,9% (fascia di consumo annuo 70.000-150.000 MWh)</w:t>
      </w:r>
    </w:p>
    <w:p w14:paraId="0216FEF6" w14:textId="77777777" w:rsidR="008F16AF" w:rsidRDefault="00022A4C" w:rsidP="00171C3B">
      <w:pPr>
        <w:jc w:val="both"/>
        <w:rPr>
          <w:noProof/>
          <w:sz w:val="24"/>
          <w:szCs w:val="24"/>
          <w:lang w:eastAsia="it-IT"/>
        </w:rPr>
      </w:pPr>
      <w:r>
        <w:rPr>
          <w:noProof/>
          <w:sz w:val="24"/>
          <w:szCs w:val="24"/>
          <w:lang w:eastAsia="it-IT"/>
        </w:rPr>
        <w:t>La diminuzione generalizzata del prezzo dell’energia elettrica alle imprese italiane registrata nel 2018 rappresenta un dato significativo poiché contrasta con l’andamento osservato nella media dei Paesi UE-28 dove invece sono stati registrati aumenti in tutte le fasce di consumo compresi tra il +1,3% (2.000-20.000 MWh) e il +5,4% (consumi inferiori ai 20 MWh)</w:t>
      </w:r>
    </w:p>
    <w:p w14:paraId="473FCF46" w14:textId="77777777" w:rsidR="008F16AF" w:rsidRDefault="008C3405" w:rsidP="008F16AF">
      <w:pPr>
        <w:jc w:val="center"/>
        <w:rPr>
          <w:noProof/>
          <w:sz w:val="24"/>
          <w:szCs w:val="24"/>
          <w:lang w:eastAsia="it-IT"/>
        </w:rPr>
      </w:pPr>
      <w:r>
        <w:rPr>
          <w:noProof/>
          <w:sz w:val="24"/>
          <w:szCs w:val="24"/>
          <w:lang w:eastAsia="it-IT"/>
        </w:rPr>
        <w:drawing>
          <wp:inline distT="0" distB="0" distL="0" distR="0" wp14:anchorId="1C149637" wp14:editId="5CD380C3">
            <wp:extent cx="4932000" cy="3240000"/>
            <wp:effectExtent l="0" t="0" r="254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2000" cy="3240000"/>
                    </a:xfrm>
                    <a:prstGeom prst="rect">
                      <a:avLst/>
                    </a:prstGeom>
                    <a:noFill/>
                  </pic:spPr>
                </pic:pic>
              </a:graphicData>
            </a:graphic>
          </wp:inline>
        </w:drawing>
      </w:r>
    </w:p>
    <w:p w14:paraId="75FF9B34" w14:textId="77777777" w:rsidR="008F16AF" w:rsidRDefault="008F16AF" w:rsidP="00171C3B">
      <w:pPr>
        <w:jc w:val="both"/>
        <w:rPr>
          <w:noProof/>
          <w:sz w:val="24"/>
          <w:szCs w:val="24"/>
          <w:lang w:eastAsia="it-IT"/>
        </w:rPr>
      </w:pPr>
    </w:p>
    <w:p w14:paraId="69F20483" w14:textId="091D898F" w:rsidR="008C3405" w:rsidRDefault="008C3405" w:rsidP="00171C3B">
      <w:pPr>
        <w:jc w:val="both"/>
        <w:rPr>
          <w:noProof/>
          <w:sz w:val="24"/>
          <w:szCs w:val="24"/>
          <w:lang w:eastAsia="it-IT"/>
        </w:rPr>
      </w:pPr>
      <w:r>
        <w:rPr>
          <w:noProof/>
          <w:sz w:val="24"/>
          <w:szCs w:val="24"/>
          <w:lang w:eastAsia="it-IT"/>
        </w:rPr>
        <w:t>Da rilevare che la diminuzione generalizzata del prezzo della bolletta energetica italiana è stato determinato dal</w:t>
      </w:r>
      <w:r w:rsidR="00A56EAE">
        <w:rPr>
          <w:noProof/>
          <w:sz w:val="24"/>
          <w:szCs w:val="24"/>
          <w:lang w:eastAsia="it-IT"/>
        </w:rPr>
        <w:t xml:space="preserve"> calo</w:t>
      </w:r>
      <w:r>
        <w:rPr>
          <w:noProof/>
          <w:sz w:val="24"/>
          <w:szCs w:val="24"/>
          <w:lang w:eastAsia="it-IT"/>
        </w:rPr>
        <w:t xml:space="preserve"> della tassazione. La componente “Oneri e imposte” è infatti diminuita in tutte le classi di consumo ma non in maniera omogenea.</w:t>
      </w:r>
      <w:r w:rsidR="00A56EAE">
        <w:rPr>
          <w:noProof/>
          <w:sz w:val="24"/>
          <w:szCs w:val="24"/>
          <w:lang w:eastAsia="it-IT"/>
        </w:rPr>
        <w:t xml:space="preserve">. </w:t>
      </w:r>
    </w:p>
    <w:p w14:paraId="68A99E74" w14:textId="77777777" w:rsidR="00741A9B" w:rsidRDefault="00741A9B" w:rsidP="00741A9B">
      <w:pPr>
        <w:jc w:val="both"/>
        <w:rPr>
          <w:noProof/>
          <w:sz w:val="24"/>
          <w:szCs w:val="24"/>
          <w:lang w:eastAsia="it-IT"/>
        </w:rPr>
      </w:pPr>
      <w:r>
        <w:rPr>
          <w:noProof/>
          <w:sz w:val="24"/>
          <w:szCs w:val="24"/>
          <w:lang w:eastAsia="it-IT"/>
        </w:rPr>
        <w:t xml:space="preserve">Il calo della componente “Oneri e imposte” è dovuto sostanzialmente alla riduzione della componente Asos degli Oneri Generali di Sistema, destinata al finanziamento delle politiche di sostegno alle FER, e dal cui “paniere” sono usciti alcuni incentivi che hanno esaurito i loro effetti anche a causa del rallentamento delle politiche di sostegno alle rinnovabili. </w:t>
      </w:r>
    </w:p>
    <w:p w14:paraId="4E30A99F" w14:textId="65814050" w:rsidR="00741A9B" w:rsidRDefault="00741A9B" w:rsidP="00741A9B">
      <w:pPr>
        <w:jc w:val="both"/>
        <w:rPr>
          <w:noProof/>
          <w:sz w:val="24"/>
          <w:szCs w:val="24"/>
          <w:lang w:eastAsia="it-IT"/>
        </w:rPr>
      </w:pPr>
      <w:r>
        <w:rPr>
          <w:noProof/>
          <w:sz w:val="24"/>
          <w:szCs w:val="24"/>
          <w:lang w:eastAsia="it-IT"/>
        </w:rPr>
        <w:t>Per le PMI, che si confermano le maggiori finanziatrici della compone</w:t>
      </w:r>
      <w:r w:rsidR="0083004D">
        <w:rPr>
          <w:noProof/>
          <w:sz w:val="24"/>
          <w:szCs w:val="24"/>
          <w:lang w:eastAsia="it-IT"/>
        </w:rPr>
        <w:t>n</w:t>
      </w:r>
      <w:r>
        <w:rPr>
          <w:noProof/>
          <w:sz w:val="24"/>
          <w:szCs w:val="24"/>
          <w:lang w:eastAsia="it-IT"/>
        </w:rPr>
        <w:t>te Asos, tale calo non ha prodotto un effettivo alleggerimento della bolletta, a causa del contestuale aumento del costo della materia prima energia, per le ragioni già citate: le caratteristiche strutturali del mercato italiano ed il minore peso contrattuale delle piccole imprese nelle relazioni commerciali coi fornitori.</w:t>
      </w:r>
    </w:p>
    <w:p w14:paraId="04A401B7" w14:textId="605E9EBB" w:rsidR="00DA5E67" w:rsidRDefault="00741A9B" w:rsidP="00171C3B">
      <w:pPr>
        <w:jc w:val="both"/>
        <w:rPr>
          <w:noProof/>
          <w:sz w:val="24"/>
          <w:szCs w:val="24"/>
          <w:lang w:eastAsia="it-IT"/>
        </w:rPr>
      </w:pPr>
      <w:r>
        <w:rPr>
          <w:noProof/>
          <w:sz w:val="24"/>
          <w:szCs w:val="24"/>
          <w:lang w:eastAsia="it-IT"/>
        </w:rPr>
        <w:t>Tuttavia, se nella classe di consumi fino ai 20 MWh aunnui la riduzione del carico fiscale è stato appena del 2,5%, nella classe dei “consumatori energivori” esso è diminuito invece addirittura di 87,5 punti percentuali.</w:t>
      </w:r>
    </w:p>
    <w:p w14:paraId="724400A2" w14:textId="77777777" w:rsidR="00741A9B" w:rsidRDefault="00741A9B" w:rsidP="00741A9B">
      <w:pPr>
        <w:jc w:val="both"/>
        <w:rPr>
          <w:sz w:val="24"/>
          <w:szCs w:val="24"/>
        </w:rPr>
      </w:pPr>
      <w:r>
        <w:rPr>
          <w:sz w:val="24"/>
          <w:szCs w:val="24"/>
        </w:rPr>
        <w:t xml:space="preserve">Ciò si deve anche all’applicazione della nuova disciplina degli sgravi alle imprese energivore, che ha cominciato a produrre effetti a partire dal </w:t>
      </w:r>
      <w:proofErr w:type="gramStart"/>
      <w:r>
        <w:rPr>
          <w:sz w:val="24"/>
          <w:szCs w:val="24"/>
        </w:rPr>
        <w:t>1 gennaio</w:t>
      </w:r>
      <w:proofErr w:type="gramEnd"/>
      <w:r>
        <w:rPr>
          <w:sz w:val="24"/>
          <w:szCs w:val="24"/>
        </w:rPr>
        <w:t xml:space="preserve"> 2018 (D.M. 21 dicembre 2017).</w:t>
      </w:r>
    </w:p>
    <w:p w14:paraId="35D92F87" w14:textId="0ED9B1E9" w:rsidR="00741A9B" w:rsidRDefault="00741A9B" w:rsidP="00741A9B">
      <w:pPr>
        <w:jc w:val="both"/>
        <w:rPr>
          <w:sz w:val="24"/>
          <w:szCs w:val="24"/>
        </w:rPr>
      </w:pPr>
      <w:r>
        <w:rPr>
          <w:sz w:val="24"/>
          <w:szCs w:val="24"/>
        </w:rPr>
        <w:t xml:space="preserve">Come si evince dai valori degli ultimi scaglioni di utenza, emerge l’impatto che la Riforma degli energivori ha prodotto a favore delle imprese industriali ad alto consumo di energia, per le quali il legislatore ha previsto l’accesso ad un costo agevolato dell’energia. Una decisione fondata su una visione sbilanciata del mondo produttivo italiano e più orientata a favorire la grande industria. </w:t>
      </w:r>
    </w:p>
    <w:p w14:paraId="68011E70" w14:textId="77777777" w:rsidR="00741A9B" w:rsidRDefault="00741A9B" w:rsidP="00741A9B">
      <w:pPr>
        <w:jc w:val="both"/>
        <w:rPr>
          <w:sz w:val="24"/>
          <w:szCs w:val="24"/>
        </w:rPr>
      </w:pPr>
      <w:r>
        <w:rPr>
          <w:sz w:val="24"/>
          <w:szCs w:val="24"/>
        </w:rPr>
        <w:t xml:space="preserve">Per tale tipologia di imprese, infatti, l’entrata in vigore della Riforma dei c.d. energivori ha di fatto azzerato l’ammontare della voce “Oneri e Imposte”, il cui finanziamento viene però redistribuito tra le altre categorie di utenti che sono escluse dalle agevolazioni. </w:t>
      </w:r>
    </w:p>
    <w:p w14:paraId="28FC4DDE" w14:textId="77777777" w:rsidR="00741A9B" w:rsidRDefault="00741A9B" w:rsidP="00171C3B">
      <w:pPr>
        <w:jc w:val="both"/>
        <w:rPr>
          <w:noProof/>
          <w:sz w:val="24"/>
          <w:szCs w:val="24"/>
          <w:lang w:eastAsia="it-IT"/>
        </w:rPr>
      </w:pPr>
    </w:p>
    <w:p w14:paraId="22E28114" w14:textId="77777777" w:rsidR="00DA5E67" w:rsidRDefault="00B51854" w:rsidP="00B51854">
      <w:pPr>
        <w:jc w:val="center"/>
        <w:rPr>
          <w:noProof/>
          <w:sz w:val="24"/>
          <w:szCs w:val="24"/>
          <w:lang w:eastAsia="it-IT"/>
        </w:rPr>
      </w:pPr>
      <w:r>
        <w:rPr>
          <w:noProof/>
          <w:sz w:val="24"/>
          <w:szCs w:val="24"/>
          <w:lang w:eastAsia="it-IT"/>
        </w:rPr>
        <w:drawing>
          <wp:inline distT="0" distB="0" distL="0" distR="0" wp14:anchorId="38FFAF4D" wp14:editId="43F4FD7B">
            <wp:extent cx="4654800" cy="3060000"/>
            <wp:effectExtent l="0" t="0" r="0" b="762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54800" cy="3060000"/>
                    </a:xfrm>
                    <a:prstGeom prst="rect">
                      <a:avLst/>
                    </a:prstGeom>
                    <a:noFill/>
                  </pic:spPr>
                </pic:pic>
              </a:graphicData>
            </a:graphic>
          </wp:inline>
        </w:drawing>
      </w:r>
    </w:p>
    <w:p w14:paraId="667EAD90" w14:textId="222470AB" w:rsidR="007921B3" w:rsidRDefault="00A56EAE" w:rsidP="00C13A04">
      <w:pPr>
        <w:jc w:val="both"/>
        <w:rPr>
          <w:noProof/>
          <w:sz w:val="24"/>
          <w:szCs w:val="24"/>
          <w:lang w:eastAsia="it-IT"/>
        </w:rPr>
      </w:pPr>
      <w:r>
        <w:rPr>
          <w:noProof/>
          <w:sz w:val="24"/>
          <w:szCs w:val="24"/>
          <w:lang w:eastAsia="it-IT"/>
        </w:rPr>
        <w:t xml:space="preserve">Se si considera poi che le componenti “Energia” e “Rete di distribuzione” hanno registrato aumenti generalizzati, è evidente che solo nella prima fascia di consumo l’alleggerimento fiscale </w:t>
      </w:r>
      <w:r w:rsidR="00865478">
        <w:rPr>
          <w:noProof/>
          <w:sz w:val="24"/>
          <w:szCs w:val="24"/>
          <w:lang w:eastAsia="it-IT"/>
        </w:rPr>
        <w:t xml:space="preserve">non è </w:t>
      </w:r>
      <w:r>
        <w:rPr>
          <w:noProof/>
          <w:sz w:val="24"/>
          <w:szCs w:val="24"/>
          <w:lang w:eastAsia="it-IT"/>
        </w:rPr>
        <w:t>stato sufficiente</w:t>
      </w:r>
      <w:r w:rsidR="00865478">
        <w:rPr>
          <w:noProof/>
          <w:sz w:val="24"/>
          <w:szCs w:val="24"/>
          <w:lang w:eastAsia="it-IT"/>
        </w:rPr>
        <w:t xml:space="preserve"> a </w:t>
      </w:r>
      <w:r>
        <w:rPr>
          <w:noProof/>
          <w:sz w:val="24"/>
          <w:szCs w:val="24"/>
          <w:lang w:eastAsia="it-IT"/>
        </w:rPr>
        <w:t xml:space="preserve">controbilanciare </w:t>
      </w:r>
      <w:r w:rsidR="00865478">
        <w:rPr>
          <w:noProof/>
          <w:sz w:val="24"/>
          <w:szCs w:val="24"/>
          <w:lang w:eastAsia="it-IT"/>
        </w:rPr>
        <w:t xml:space="preserve">il rincaro </w:t>
      </w:r>
      <w:r w:rsidR="0083004D">
        <w:rPr>
          <w:noProof/>
          <w:sz w:val="24"/>
          <w:szCs w:val="24"/>
          <w:lang w:eastAsia="it-IT"/>
        </w:rPr>
        <w:t>delle altre due componenti</w:t>
      </w:r>
      <w:r w:rsidR="00865478">
        <w:rPr>
          <w:noProof/>
          <w:sz w:val="24"/>
          <w:szCs w:val="24"/>
          <w:lang w:eastAsia="it-IT"/>
        </w:rPr>
        <w:t>.</w:t>
      </w:r>
    </w:p>
    <w:p w14:paraId="24D54A3A" w14:textId="77777777" w:rsidR="00865478" w:rsidRDefault="00865478" w:rsidP="00865478">
      <w:pPr>
        <w:jc w:val="center"/>
        <w:rPr>
          <w:sz w:val="24"/>
          <w:szCs w:val="24"/>
        </w:rPr>
      </w:pPr>
    </w:p>
    <w:p w14:paraId="258D4F8A" w14:textId="77777777" w:rsidR="007921B3" w:rsidRPr="00EB1F11" w:rsidRDefault="007921B3" w:rsidP="007921B3">
      <w:pPr>
        <w:pStyle w:val="Paragrafoelenco"/>
        <w:numPr>
          <w:ilvl w:val="0"/>
          <w:numId w:val="6"/>
        </w:numPr>
        <w:jc w:val="both"/>
        <w:rPr>
          <w:b/>
          <w:sz w:val="24"/>
          <w:szCs w:val="24"/>
        </w:rPr>
      </w:pPr>
      <w:r w:rsidRPr="00EB1F11">
        <w:rPr>
          <w:b/>
          <w:sz w:val="24"/>
          <w:szCs w:val="24"/>
        </w:rPr>
        <w:t>In Italia le micro e piccole imprese sosten</w:t>
      </w:r>
      <w:r w:rsidR="003A7918">
        <w:rPr>
          <w:b/>
          <w:sz w:val="24"/>
          <w:szCs w:val="24"/>
        </w:rPr>
        <w:t>gono</w:t>
      </w:r>
      <w:r w:rsidRPr="00EB1F11">
        <w:rPr>
          <w:b/>
          <w:sz w:val="24"/>
          <w:szCs w:val="24"/>
        </w:rPr>
        <w:t xml:space="preserve"> i costi dell’intero sistema energetico.</w:t>
      </w:r>
      <w:r w:rsidR="003A7918">
        <w:rPr>
          <w:b/>
          <w:sz w:val="24"/>
          <w:szCs w:val="24"/>
        </w:rPr>
        <w:t xml:space="preserve"> Oltre ad un costo più alto della componente energia a loro carico anche una più pesante fiscalità.</w:t>
      </w:r>
    </w:p>
    <w:p w14:paraId="39312B03" w14:textId="77777777" w:rsidR="00947582" w:rsidRDefault="00B51854" w:rsidP="00AF3D47">
      <w:pPr>
        <w:jc w:val="both"/>
        <w:rPr>
          <w:sz w:val="24"/>
          <w:szCs w:val="24"/>
        </w:rPr>
      </w:pPr>
      <w:r>
        <w:rPr>
          <w:sz w:val="24"/>
          <w:szCs w:val="24"/>
        </w:rPr>
        <w:t xml:space="preserve">La ridotta diminuzione del carico fiscale per la micro e piccole imprese aventi consumi annui fino a 20 MWH non solo non ha compensato l’aumento delle altre componenti ma </w:t>
      </w:r>
      <w:r w:rsidR="009B7D9C">
        <w:rPr>
          <w:sz w:val="24"/>
          <w:szCs w:val="24"/>
        </w:rPr>
        <w:t xml:space="preserve">ha determinato un ulteriore squilibrio tra la bolletta pagata dalle micro e piccole imprese e quella pagata dalle imprese più grandi. </w:t>
      </w:r>
    </w:p>
    <w:p w14:paraId="2E4BEFAD" w14:textId="77777777" w:rsidR="00947582" w:rsidRDefault="00947582" w:rsidP="00AF3D47">
      <w:pPr>
        <w:jc w:val="both"/>
        <w:rPr>
          <w:sz w:val="24"/>
          <w:szCs w:val="24"/>
        </w:rPr>
      </w:pPr>
    </w:p>
    <w:p w14:paraId="323694AB" w14:textId="77777777" w:rsidR="00947582" w:rsidRDefault="00146704" w:rsidP="00947582">
      <w:pPr>
        <w:jc w:val="center"/>
        <w:rPr>
          <w:sz w:val="24"/>
          <w:szCs w:val="24"/>
        </w:rPr>
      </w:pPr>
      <w:r>
        <w:rPr>
          <w:noProof/>
          <w:sz w:val="24"/>
          <w:szCs w:val="24"/>
        </w:rPr>
        <w:drawing>
          <wp:inline distT="0" distB="0" distL="0" distR="0" wp14:anchorId="28AD2FBA" wp14:editId="170CB675">
            <wp:extent cx="5612400" cy="3240000"/>
            <wp:effectExtent l="0" t="0" r="7620" b="0"/>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101332.tmp"/>
                    <pic:cNvPicPr/>
                  </pic:nvPicPr>
                  <pic:blipFill>
                    <a:blip r:embed="rId17">
                      <a:extLst>
                        <a:ext uri="{28A0092B-C50C-407E-A947-70E740481C1C}">
                          <a14:useLocalDpi xmlns:a14="http://schemas.microsoft.com/office/drawing/2010/main" val="0"/>
                        </a:ext>
                      </a:extLst>
                    </a:blip>
                    <a:stretch>
                      <a:fillRect/>
                    </a:stretch>
                  </pic:blipFill>
                  <pic:spPr>
                    <a:xfrm>
                      <a:off x="0" y="0"/>
                      <a:ext cx="5612400" cy="3240000"/>
                    </a:xfrm>
                    <a:prstGeom prst="rect">
                      <a:avLst/>
                    </a:prstGeom>
                  </pic:spPr>
                </pic:pic>
              </a:graphicData>
            </a:graphic>
          </wp:inline>
        </w:drawing>
      </w:r>
    </w:p>
    <w:p w14:paraId="72F22F45" w14:textId="77777777" w:rsidR="00947582" w:rsidRDefault="00947582" w:rsidP="00AF3D47">
      <w:pPr>
        <w:jc w:val="both"/>
        <w:rPr>
          <w:sz w:val="24"/>
          <w:szCs w:val="24"/>
        </w:rPr>
      </w:pPr>
    </w:p>
    <w:p w14:paraId="500C7163" w14:textId="77777777" w:rsidR="00BF54EC" w:rsidRPr="00CB3B02" w:rsidRDefault="00777FAB" w:rsidP="00AF3D47">
      <w:pPr>
        <w:jc w:val="both"/>
        <w:rPr>
          <w:sz w:val="24"/>
          <w:szCs w:val="24"/>
        </w:rPr>
      </w:pPr>
      <w:r>
        <w:rPr>
          <w:sz w:val="24"/>
          <w:szCs w:val="24"/>
        </w:rPr>
        <w:t xml:space="preserve">Le imprese con consumi annui inferiori ai 20 MWh annui pagano </w:t>
      </w:r>
      <w:r w:rsidR="00B51854">
        <w:rPr>
          <w:sz w:val="24"/>
          <w:szCs w:val="24"/>
        </w:rPr>
        <w:t xml:space="preserve">infatti </w:t>
      </w:r>
      <w:r>
        <w:rPr>
          <w:sz w:val="24"/>
          <w:szCs w:val="24"/>
        </w:rPr>
        <w:t xml:space="preserve">per la componente </w:t>
      </w:r>
      <w:r w:rsidR="00B51854">
        <w:rPr>
          <w:sz w:val="24"/>
          <w:szCs w:val="24"/>
        </w:rPr>
        <w:t>“E</w:t>
      </w:r>
      <w:r>
        <w:rPr>
          <w:sz w:val="24"/>
          <w:szCs w:val="24"/>
        </w:rPr>
        <w:t>nergia</w:t>
      </w:r>
      <w:r w:rsidR="00B51854">
        <w:rPr>
          <w:sz w:val="24"/>
          <w:szCs w:val="24"/>
        </w:rPr>
        <w:t>”</w:t>
      </w:r>
      <w:r>
        <w:rPr>
          <w:sz w:val="24"/>
          <w:szCs w:val="24"/>
        </w:rPr>
        <w:t xml:space="preserve"> un prezzo </w:t>
      </w:r>
      <w:r w:rsidRPr="00CB3B02">
        <w:rPr>
          <w:sz w:val="24"/>
          <w:szCs w:val="24"/>
        </w:rPr>
        <w:t>(</w:t>
      </w:r>
      <w:r>
        <w:rPr>
          <w:sz w:val="24"/>
          <w:szCs w:val="24"/>
        </w:rPr>
        <w:t>10,2</w:t>
      </w:r>
      <w:r w:rsidRPr="00CB3B02">
        <w:rPr>
          <w:sz w:val="24"/>
          <w:szCs w:val="24"/>
        </w:rPr>
        <w:t xml:space="preserve"> c€/kWh)</w:t>
      </w:r>
      <w:r>
        <w:rPr>
          <w:sz w:val="24"/>
          <w:szCs w:val="24"/>
        </w:rPr>
        <w:t xml:space="preserve"> che è il 30% più caro di quello sostenuto dalle imprese energivore </w:t>
      </w:r>
      <w:r w:rsidRPr="00CB3B02">
        <w:rPr>
          <w:sz w:val="24"/>
          <w:szCs w:val="24"/>
        </w:rPr>
        <w:t>(</w:t>
      </w:r>
      <w:r>
        <w:rPr>
          <w:sz w:val="24"/>
          <w:szCs w:val="24"/>
        </w:rPr>
        <w:t>6,7</w:t>
      </w:r>
      <w:r w:rsidRPr="00CB3B02">
        <w:rPr>
          <w:sz w:val="24"/>
          <w:szCs w:val="24"/>
        </w:rPr>
        <w:t xml:space="preserve"> c€/kWh)</w:t>
      </w:r>
      <w:r>
        <w:rPr>
          <w:sz w:val="24"/>
          <w:szCs w:val="24"/>
        </w:rPr>
        <w:t xml:space="preserve">. A questo si aggiunge un costo per la rete di distribuzione che è otto volte più oneroso di quello sostenuto dalle imprese con consumi annui compresi tra i 70.000 e i 150.000 MWh </w:t>
      </w:r>
      <w:r w:rsidRPr="00CB3B02">
        <w:rPr>
          <w:sz w:val="24"/>
          <w:szCs w:val="24"/>
        </w:rPr>
        <w:t xml:space="preserve">(rispettivamente </w:t>
      </w:r>
      <w:r>
        <w:rPr>
          <w:sz w:val="24"/>
          <w:szCs w:val="24"/>
        </w:rPr>
        <w:t>4,8</w:t>
      </w:r>
      <w:r w:rsidRPr="00CB3B02">
        <w:rPr>
          <w:sz w:val="24"/>
          <w:szCs w:val="24"/>
        </w:rPr>
        <w:t xml:space="preserve"> c€/kWh contro </w:t>
      </w:r>
      <w:r>
        <w:rPr>
          <w:sz w:val="24"/>
          <w:szCs w:val="24"/>
        </w:rPr>
        <w:t>0,6</w:t>
      </w:r>
      <w:r w:rsidRPr="00CB3B02">
        <w:rPr>
          <w:sz w:val="24"/>
          <w:szCs w:val="24"/>
        </w:rPr>
        <w:t xml:space="preserve"> c€/kWh)</w:t>
      </w:r>
      <w:r>
        <w:rPr>
          <w:sz w:val="24"/>
          <w:szCs w:val="24"/>
        </w:rPr>
        <w:t>.</w:t>
      </w:r>
      <w:r w:rsidR="0037069A">
        <w:rPr>
          <w:sz w:val="24"/>
          <w:szCs w:val="24"/>
        </w:rPr>
        <w:t xml:space="preserve"> Infine, mentre un’impresa artigiana in bolletta paga il 33,6% di oneri e imposte </w:t>
      </w:r>
      <w:r w:rsidR="0037069A" w:rsidRPr="00CB3B02">
        <w:rPr>
          <w:sz w:val="24"/>
          <w:szCs w:val="24"/>
        </w:rPr>
        <w:t>(</w:t>
      </w:r>
      <w:r w:rsidR="0037069A">
        <w:rPr>
          <w:sz w:val="24"/>
          <w:szCs w:val="24"/>
        </w:rPr>
        <w:t>7,6</w:t>
      </w:r>
      <w:r w:rsidR="0037069A" w:rsidRPr="00CB3B02">
        <w:rPr>
          <w:sz w:val="24"/>
          <w:szCs w:val="24"/>
        </w:rPr>
        <w:t xml:space="preserve"> c€/kWh)</w:t>
      </w:r>
      <w:r w:rsidR="0037069A">
        <w:rPr>
          <w:sz w:val="24"/>
          <w:szCs w:val="24"/>
        </w:rPr>
        <w:t xml:space="preserve">, alle imprese energivore si applica un regime fiscale che sul costo del Kwh incide solamente per il 4,5% </w:t>
      </w:r>
      <w:r w:rsidR="0037069A" w:rsidRPr="00CB3B02">
        <w:rPr>
          <w:sz w:val="24"/>
          <w:szCs w:val="24"/>
        </w:rPr>
        <w:t>(</w:t>
      </w:r>
      <w:r w:rsidR="0037069A">
        <w:rPr>
          <w:sz w:val="24"/>
          <w:szCs w:val="24"/>
        </w:rPr>
        <w:t>0,3</w:t>
      </w:r>
      <w:r w:rsidR="0037069A" w:rsidRPr="00CB3B02">
        <w:rPr>
          <w:sz w:val="24"/>
          <w:szCs w:val="24"/>
        </w:rPr>
        <w:t xml:space="preserve"> c€/kWh)</w:t>
      </w:r>
      <w:r w:rsidR="0037069A">
        <w:rPr>
          <w:sz w:val="24"/>
          <w:szCs w:val="24"/>
        </w:rPr>
        <w:t>.</w:t>
      </w:r>
    </w:p>
    <w:p w14:paraId="0866BE9B" w14:textId="7DFBED68" w:rsidR="00AF3D47" w:rsidRDefault="00FC7D3B" w:rsidP="00AF3D47">
      <w:pPr>
        <w:jc w:val="both"/>
        <w:rPr>
          <w:sz w:val="24"/>
          <w:szCs w:val="24"/>
        </w:rPr>
      </w:pPr>
      <w:r>
        <w:rPr>
          <w:sz w:val="24"/>
          <w:szCs w:val="24"/>
        </w:rPr>
        <w:t>La bolletta elettrica</w:t>
      </w:r>
      <w:r w:rsidR="00777FAB">
        <w:rPr>
          <w:sz w:val="24"/>
          <w:szCs w:val="24"/>
        </w:rPr>
        <w:t xml:space="preserve"> pagata dalle micro e piccole imprese</w:t>
      </w:r>
      <w:r>
        <w:rPr>
          <w:sz w:val="24"/>
          <w:szCs w:val="24"/>
        </w:rPr>
        <w:t>,</w:t>
      </w:r>
      <w:r w:rsidR="00777FAB">
        <w:rPr>
          <w:sz w:val="24"/>
          <w:szCs w:val="24"/>
        </w:rPr>
        <w:t xml:space="preserve"> quindi,</w:t>
      </w:r>
      <w:r>
        <w:rPr>
          <w:sz w:val="24"/>
          <w:szCs w:val="24"/>
        </w:rPr>
        <w:t xml:space="preserve"> </w:t>
      </w:r>
      <w:r w:rsidR="00777FAB">
        <w:rPr>
          <w:sz w:val="24"/>
          <w:szCs w:val="24"/>
        </w:rPr>
        <w:t>oltre ad essere fortemente sbilanciata, dato che il costo dell’energia rappresenta solo il 48,5% del prezzo finale, è anche iniqua dal punto di vista del carico fiscale.</w:t>
      </w:r>
    </w:p>
    <w:p w14:paraId="44CFB281" w14:textId="6EFFE54A" w:rsidR="00741A9B" w:rsidRDefault="00741A9B" w:rsidP="00AF3D47">
      <w:pPr>
        <w:jc w:val="both"/>
        <w:rPr>
          <w:sz w:val="24"/>
          <w:szCs w:val="24"/>
        </w:rPr>
      </w:pPr>
    </w:p>
    <w:p w14:paraId="703413FB" w14:textId="77777777" w:rsidR="00741A9B" w:rsidRPr="00555B80" w:rsidRDefault="00741A9B" w:rsidP="00741A9B">
      <w:pPr>
        <w:jc w:val="both"/>
        <w:rPr>
          <w:b/>
          <w:bCs/>
          <w:sz w:val="24"/>
          <w:szCs w:val="24"/>
        </w:rPr>
      </w:pPr>
      <w:r w:rsidRPr="00555B80">
        <w:rPr>
          <w:b/>
          <w:bCs/>
          <w:sz w:val="24"/>
          <w:szCs w:val="24"/>
        </w:rPr>
        <w:t>Conclusioni</w:t>
      </w:r>
    </w:p>
    <w:p w14:paraId="18EF78ED" w14:textId="471AEFBA" w:rsidR="00741A9B" w:rsidRDefault="00741A9B" w:rsidP="00741A9B">
      <w:pPr>
        <w:jc w:val="both"/>
        <w:rPr>
          <w:sz w:val="24"/>
          <w:szCs w:val="24"/>
        </w:rPr>
      </w:pPr>
      <w:r>
        <w:rPr>
          <w:sz w:val="24"/>
          <w:szCs w:val="24"/>
        </w:rPr>
        <w:t xml:space="preserve">L’Osservatorio Energia 2019 conferma anche per quest’anno il divario tra piccole e grandi imprese in relazione ai costi di approvvigionamento dell’energia, </w:t>
      </w:r>
      <w:r w:rsidR="0083004D">
        <w:rPr>
          <w:sz w:val="24"/>
          <w:szCs w:val="24"/>
        </w:rPr>
        <w:t>accentuato ancora di più dagli</w:t>
      </w:r>
      <w:r>
        <w:rPr>
          <w:sz w:val="24"/>
          <w:szCs w:val="24"/>
        </w:rPr>
        <w:t xml:space="preserve"> effetti prodotti dall’entrata in vigore della Riforma degli energivori.</w:t>
      </w:r>
    </w:p>
    <w:p w14:paraId="1CBFF670" w14:textId="2E389498" w:rsidR="001767A3" w:rsidRDefault="00741A9B" w:rsidP="0083004D">
      <w:pPr>
        <w:jc w:val="both"/>
        <w:rPr>
          <w:sz w:val="24"/>
          <w:szCs w:val="24"/>
        </w:rPr>
      </w:pPr>
      <w:r>
        <w:rPr>
          <w:sz w:val="24"/>
          <w:szCs w:val="24"/>
        </w:rPr>
        <w:t>Gli sgravi alle imprese energivore costano ogni anno 1,7 miliardi</w:t>
      </w:r>
      <w:r w:rsidR="0083004D">
        <w:rPr>
          <w:sz w:val="24"/>
          <w:szCs w:val="24"/>
        </w:rPr>
        <w:t xml:space="preserve"> di euro e sono finanziati</w:t>
      </w:r>
      <w:r>
        <w:rPr>
          <w:sz w:val="24"/>
          <w:szCs w:val="24"/>
        </w:rPr>
        <w:t xml:space="preserve"> dalle bollette di tutte le altre categorie di utenti. Sulle piccole imprese grava l’onere della contribuzione </w:t>
      </w:r>
      <w:r w:rsidR="001767A3">
        <w:rPr>
          <w:sz w:val="24"/>
          <w:szCs w:val="24"/>
        </w:rPr>
        <w:t xml:space="preserve">della parte maggiore </w:t>
      </w:r>
      <w:r w:rsidR="0083004D">
        <w:rPr>
          <w:sz w:val="24"/>
          <w:szCs w:val="24"/>
        </w:rPr>
        <w:t xml:space="preserve">della </w:t>
      </w:r>
      <w:r>
        <w:rPr>
          <w:sz w:val="24"/>
          <w:szCs w:val="24"/>
        </w:rPr>
        <w:t xml:space="preserve">componente </w:t>
      </w:r>
      <w:proofErr w:type="spellStart"/>
      <w:r>
        <w:rPr>
          <w:sz w:val="24"/>
          <w:szCs w:val="24"/>
        </w:rPr>
        <w:t>Asos</w:t>
      </w:r>
      <w:proofErr w:type="spellEnd"/>
      <w:r>
        <w:rPr>
          <w:sz w:val="24"/>
          <w:szCs w:val="24"/>
        </w:rPr>
        <w:t>, ma anche</w:t>
      </w:r>
      <w:r w:rsidR="0083004D">
        <w:rPr>
          <w:sz w:val="24"/>
          <w:szCs w:val="24"/>
        </w:rPr>
        <w:t>,</w:t>
      </w:r>
      <w:r>
        <w:rPr>
          <w:sz w:val="24"/>
          <w:szCs w:val="24"/>
        </w:rPr>
        <w:t xml:space="preserve"> senza poterne usufruire</w:t>
      </w:r>
      <w:r w:rsidR="001767A3">
        <w:rPr>
          <w:sz w:val="24"/>
          <w:szCs w:val="24"/>
        </w:rPr>
        <w:t>,</w:t>
      </w:r>
      <w:r>
        <w:rPr>
          <w:sz w:val="24"/>
          <w:szCs w:val="24"/>
        </w:rPr>
        <w:t xml:space="preserve"> </w:t>
      </w:r>
      <w:r w:rsidR="001767A3">
        <w:rPr>
          <w:sz w:val="24"/>
          <w:szCs w:val="24"/>
        </w:rPr>
        <w:t>de</w:t>
      </w:r>
      <w:r>
        <w:rPr>
          <w:sz w:val="24"/>
          <w:szCs w:val="24"/>
        </w:rPr>
        <w:t>gli sconti sull’energia di cui si avvalgono le grandi imprese industriali</w:t>
      </w:r>
      <w:r w:rsidR="001767A3">
        <w:rPr>
          <w:sz w:val="24"/>
          <w:szCs w:val="24"/>
        </w:rPr>
        <w:t>.</w:t>
      </w:r>
    </w:p>
    <w:p w14:paraId="707B2178" w14:textId="76E9586B" w:rsidR="00741A9B" w:rsidRDefault="001767A3">
      <w:pPr>
        <w:jc w:val="both"/>
        <w:rPr>
          <w:sz w:val="24"/>
          <w:szCs w:val="24"/>
        </w:rPr>
      </w:pPr>
      <w:r>
        <w:rPr>
          <w:sz w:val="24"/>
          <w:szCs w:val="24"/>
        </w:rPr>
        <w:t xml:space="preserve">Siamo di fronte evidentemente a </w:t>
      </w:r>
      <w:r w:rsidR="00741A9B">
        <w:rPr>
          <w:sz w:val="24"/>
          <w:szCs w:val="24"/>
        </w:rPr>
        <w:t>un sistema iniquo e sperequato, che danneggia le piccole imprese italiane</w:t>
      </w:r>
      <w:r>
        <w:rPr>
          <w:sz w:val="24"/>
          <w:szCs w:val="24"/>
        </w:rPr>
        <w:t>,</w:t>
      </w:r>
      <w:r w:rsidR="00741A9B">
        <w:rPr>
          <w:sz w:val="24"/>
          <w:szCs w:val="24"/>
        </w:rPr>
        <w:t xml:space="preserve"> </w:t>
      </w:r>
      <w:r>
        <w:rPr>
          <w:sz w:val="24"/>
          <w:szCs w:val="24"/>
        </w:rPr>
        <w:t>che</w:t>
      </w:r>
      <w:r w:rsidR="00741A9B">
        <w:rPr>
          <w:sz w:val="24"/>
          <w:szCs w:val="24"/>
        </w:rPr>
        <w:t xml:space="preserve"> non è più sostenibile: è necessario operare una riforma drastica della struttura di costo dell’energia, estraendo dalla bolletta elettrica le componenti non strettamente legate al sistema elettrico, quali ad esempio il finanziamento delle politiche per le rinnovabili o le agevolazioni agli energivori.</w:t>
      </w:r>
    </w:p>
    <w:p w14:paraId="3EBFEAB6" w14:textId="59694A3A" w:rsidR="00741A9B" w:rsidRDefault="00741A9B" w:rsidP="00741A9B">
      <w:pPr>
        <w:jc w:val="both"/>
        <w:rPr>
          <w:sz w:val="24"/>
          <w:szCs w:val="24"/>
        </w:rPr>
      </w:pPr>
      <w:r>
        <w:rPr>
          <w:sz w:val="24"/>
          <w:szCs w:val="24"/>
        </w:rPr>
        <w:t xml:space="preserve">Tali voci dovrebbero </w:t>
      </w:r>
      <w:r w:rsidR="001767A3">
        <w:rPr>
          <w:sz w:val="24"/>
          <w:szCs w:val="24"/>
        </w:rPr>
        <w:t>essere poste a carico anche parzialmente della fiscalità generale in modo tale da obbligare</w:t>
      </w:r>
      <w:r>
        <w:rPr>
          <w:sz w:val="24"/>
          <w:szCs w:val="24"/>
        </w:rPr>
        <w:t xml:space="preserve"> il decisore politico a definire </w:t>
      </w:r>
      <w:r w:rsidR="001767A3">
        <w:rPr>
          <w:sz w:val="24"/>
          <w:szCs w:val="24"/>
        </w:rPr>
        <w:t>una politica energetica</w:t>
      </w:r>
      <w:r>
        <w:rPr>
          <w:sz w:val="24"/>
          <w:szCs w:val="24"/>
        </w:rPr>
        <w:t xml:space="preserve"> </w:t>
      </w:r>
      <w:r w:rsidR="001767A3">
        <w:rPr>
          <w:sz w:val="24"/>
          <w:szCs w:val="24"/>
        </w:rPr>
        <w:t xml:space="preserve">di medio periodo </w:t>
      </w:r>
      <w:r>
        <w:rPr>
          <w:sz w:val="24"/>
          <w:szCs w:val="24"/>
        </w:rPr>
        <w:t xml:space="preserve">per il nostro sistema economico in grado di alleggerire la bolletta di imprese e cittadini e dare contemporaneamente impulso alla transizione energetica verso un modello di energia pulita e sostenibile. </w:t>
      </w:r>
    </w:p>
    <w:p w14:paraId="6A0C2D55" w14:textId="77777777" w:rsidR="00741A9B" w:rsidRPr="00CB3B02" w:rsidRDefault="00741A9B" w:rsidP="00AF3D47">
      <w:pPr>
        <w:jc w:val="both"/>
        <w:rPr>
          <w:sz w:val="24"/>
          <w:szCs w:val="24"/>
        </w:rPr>
      </w:pPr>
    </w:p>
    <w:sectPr w:rsidR="00741A9B" w:rsidRPr="00CB3B02" w:rsidSect="001E17BC">
      <w:headerReference w:type="default" r:id="rId18"/>
      <w:pgSz w:w="11906" w:h="16838"/>
      <w:pgMar w:top="2376" w:right="1134" w:bottom="1134" w:left="1134" w:header="567"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F3629" w14:textId="77777777" w:rsidR="00FC3708" w:rsidRDefault="00FC3708" w:rsidP="001F25C2">
      <w:pPr>
        <w:spacing w:after="0" w:line="240" w:lineRule="auto"/>
      </w:pPr>
      <w:r>
        <w:separator/>
      </w:r>
    </w:p>
  </w:endnote>
  <w:endnote w:type="continuationSeparator" w:id="0">
    <w:p w14:paraId="7543E931" w14:textId="77777777" w:rsidR="00FC3708" w:rsidRDefault="00FC3708" w:rsidP="001F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haroni">
    <w:charset w:val="B1"/>
    <w:family w:val="auto"/>
    <w:pitch w:val="variable"/>
    <w:sig w:usb0="00000801" w:usb1="00000000" w:usb2="00000000" w:usb3="00000000" w:csb0="0000002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1D2E9" w14:textId="77777777" w:rsidR="00FC3708" w:rsidRDefault="00FC3708" w:rsidP="001F25C2">
      <w:pPr>
        <w:spacing w:after="0" w:line="240" w:lineRule="auto"/>
      </w:pPr>
      <w:r>
        <w:separator/>
      </w:r>
    </w:p>
  </w:footnote>
  <w:footnote w:type="continuationSeparator" w:id="0">
    <w:p w14:paraId="606F46DC" w14:textId="77777777" w:rsidR="00FC3708" w:rsidRDefault="00FC3708" w:rsidP="001F25C2">
      <w:pPr>
        <w:spacing w:after="0" w:line="240" w:lineRule="auto"/>
      </w:pPr>
      <w:r>
        <w:continuationSeparator/>
      </w:r>
    </w:p>
  </w:footnote>
  <w:footnote w:id="1">
    <w:p w14:paraId="7D6A35B9" w14:textId="77777777" w:rsidR="004A6102" w:rsidRDefault="004A6102" w:rsidP="004A6102">
      <w:pPr>
        <w:pStyle w:val="Testonotaapidipagina"/>
        <w:jc w:val="both"/>
      </w:pPr>
      <w:r>
        <w:rPr>
          <w:rStyle w:val="Rimandonotaapidipagina"/>
        </w:rPr>
        <w:footnoteRef/>
      </w:r>
      <w:r>
        <w:t xml:space="preserve"> La scomposizione dei prezzi dell’energia nelle tre componenti “Energia”, “Rete di Distribuzione”, “Oneri e Imposte” è definita dal regolamento (UE) 1952/2016 in materia di statistiche europee dei prezzi dell’energia elettrica e del gas naturale. Secondo tale Regolamento la componente “Rete di Distribuzione” comprende i costi di trasmissione e distribuzione dell’energia. Invece, la componente “Oneri e Imposte” comprende, oltre alle tasse e alle imposte, gli oneri pagati per il sostegno alle fonti rinnovabili e all’efficienza energetica, gli oneri per il sistema energetico (per esempio i costi di stoccaggio), gli oneri ambientali, oneri per il nucleare (solo nel settore elettrico).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74A6" w14:textId="77777777" w:rsidR="00EB693B" w:rsidRDefault="00EB693B">
    <w:pPr>
      <w:pStyle w:val="Intestazione"/>
    </w:pPr>
    <w:r>
      <w:rPr>
        <w:rFonts w:ascii="Calibri" w:eastAsia="Calibri" w:hAnsi="Calibri" w:cs="Times New Roman"/>
        <w:noProof/>
        <w:sz w:val="21"/>
        <w:lang w:eastAsia="it-IT"/>
      </w:rPr>
      <mc:AlternateContent>
        <mc:Choice Requires="wps">
          <w:drawing>
            <wp:anchor distT="0" distB="0" distL="114300" distR="114300" simplePos="0" relativeHeight="251660288" behindDoc="0" locked="0" layoutInCell="1" allowOverlap="1" wp14:anchorId="12DA63A4" wp14:editId="5F2D3583">
              <wp:simplePos x="0" y="0"/>
              <wp:positionH relativeFrom="column">
                <wp:posOffset>4234047</wp:posOffset>
              </wp:positionH>
              <wp:positionV relativeFrom="paragraph">
                <wp:posOffset>295048</wp:posOffset>
              </wp:positionV>
              <wp:extent cx="2008126" cy="300250"/>
              <wp:effectExtent l="0" t="0" r="0" b="5080"/>
              <wp:wrapNone/>
              <wp:docPr id="19" name="Casella di testo 19"/>
              <wp:cNvGraphicFramePr/>
              <a:graphic xmlns:a="http://schemas.openxmlformats.org/drawingml/2006/main">
                <a:graphicData uri="http://schemas.microsoft.com/office/word/2010/wordprocessingShape">
                  <wps:wsp>
                    <wps:cNvSpPr txBox="1"/>
                    <wps:spPr>
                      <a:xfrm>
                        <a:off x="0" y="0"/>
                        <a:ext cx="2008126" cy="3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579B3E" w14:textId="77777777" w:rsidR="00EB693B" w:rsidRDefault="00FF3F92" w:rsidP="00B64C9E">
                          <w:pPr>
                            <w:rPr>
                              <w:rFonts w:asciiTheme="majorHAnsi" w:hAnsiTheme="majorHAnsi"/>
                              <w:b/>
                              <w:color w:val="002060"/>
                            </w:rPr>
                          </w:pPr>
                          <w:r>
                            <w:rPr>
                              <w:rFonts w:asciiTheme="majorHAnsi" w:hAnsiTheme="majorHAnsi"/>
                              <w:b/>
                              <w:color w:val="002060"/>
                            </w:rPr>
                            <w:t xml:space="preserve">Osservatorio </w:t>
                          </w:r>
                          <w:r w:rsidR="00A14066">
                            <w:rPr>
                              <w:rFonts w:asciiTheme="majorHAnsi" w:hAnsiTheme="majorHAnsi"/>
                              <w:b/>
                              <w:color w:val="002060"/>
                            </w:rPr>
                            <w:t>Energia</w:t>
                          </w:r>
                          <w:r>
                            <w:rPr>
                              <w:rFonts w:asciiTheme="majorHAnsi" w:hAnsiTheme="majorHAnsi"/>
                              <w:b/>
                              <w:color w:val="002060"/>
                            </w:rPr>
                            <w:t xml:space="preserve"> 201</w:t>
                          </w:r>
                          <w:r w:rsidR="00C43B3D">
                            <w:rPr>
                              <w:rFonts w:asciiTheme="majorHAnsi" w:hAnsiTheme="majorHAnsi"/>
                              <w:b/>
                              <w:color w:val="002060"/>
                            </w:rPr>
                            <w:t>9</w:t>
                          </w:r>
                        </w:p>
                        <w:p w14:paraId="24EB8246" w14:textId="77777777" w:rsidR="00A704BB" w:rsidRPr="002027E7" w:rsidRDefault="00A704BB" w:rsidP="00B64C9E">
                          <w:pPr>
                            <w:rPr>
                              <w:rFonts w:asciiTheme="majorHAnsi" w:hAnsiTheme="majorHAnsi"/>
                              <w:b/>
                              <w:color w:val="0020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A63A4" id="_x0000_t202" coordsize="21600,21600" o:spt="202" path="m,l,21600r21600,l21600,xe">
              <v:stroke joinstyle="miter"/>
              <v:path gradientshapeok="t" o:connecttype="rect"/>
            </v:shapetype>
            <v:shape id="Casella di testo 19" o:spid="_x0000_s1029" type="#_x0000_t202" style="position:absolute;margin-left:333.4pt;margin-top:23.25pt;width:158.1pt;height:2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" fillcolor="white [3201]" stroked="f" strokeweight=".5pt">
              <v:textbox>
                <w:txbxContent>
                  <w:p w14:paraId="7D579B3E" w14:textId="77777777" w:rsidR="00EB693B" w:rsidRDefault="00FF3F92" w:rsidP="00B64C9E">
                    <w:pPr>
                      <w:rPr>
                        <w:rFonts w:asciiTheme="majorHAnsi" w:hAnsiTheme="majorHAnsi"/>
                        <w:b/>
                        <w:color w:val="002060"/>
                      </w:rPr>
                    </w:pPr>
                    <w:r>
                      <w:rPr>
                        <w:rFonts w:asciiTheme="majorHAnsi" w:hAnsiTheme="majorHAnsi"/>
                        <w:b/>
                        <w:color w:val="002060"/>
                      </w:rPr>
                      <w:t xml:space="preserve">Osservatorio </w:t>
                    </w:r>
                    <w:r w:rsidR="00A14066">
                      <w:rPr>
                        <w:rFonts w:asciiTheme="majorHAnsi" w:hAnsiTheme="majorHAnsi"/>
                        <w:b/>
                        <w:color w:val="002060"/>
                      </w:rPr>
                      <w:t>Energia</w:t>
                    </w:r>
                    <w:r>
                      <w:rPr>
                        <w:rFonts w:asciiTheme="majorHAnsi" w:hAnsiTheme="majorHAnsi"/>
                        <w:b/>
                        <w:color w:val="002060"/>
                      </w:rPr>
                      <w:t xml:space="preserve"> 201</w:t>
                    </w:r>
                    <w:r w:rsidR="00C43B3D">
                      <w:rPr>
                        <w:rFonts w:asciiTheme="majorHAnsi" w:hAnsiTheme="majorHAnsi"/>
                        <w:b/>
                        <w:color w:val="002060"/>
                      </w:rPr>
                      <w:t>9</w:t>
                    </w:r>
                  </w:p>
                  <w:p w14:paraId="24EB8246" w14:textId="77777777" w:rsidR="00A704BB" w:rsidRPr="002027E7" w:rsidRDefault="00A704BB" w:rsidP="00B64C9E">
                    <w:pPr>
                      <w:rPr>
                        <w:rFonts w:asciiTheme="majorHAnsi" w:hAnsiTheme="majorHAnsi"/>
                        <w:b/>
                        <w:color w:val="002060"/>
                      </w:rPr>
                    </w:pPr>
                  </w:p>
                </w:txbxContent>
              </v:textbox>
            </v:shape>
          </w:pict>
        </mc:Fallback>
      </mc:AlternateContent>
    </w:r>
    <w:r>
      <w:rPr>
        <w:rFonts w:ascii="Calibri" w:eastAsia="Calibri" w:hAnsi="Calibri" w:cs="Times New Roman"/>
        <w:noProof/>
        <w:sz w:val="21"/>
        <w:lang w:eastAsia="it-IT"/>
      </w:rPr>
      <mc:AlternateContent>
        <mc:Choice Requires="wps">
          <w:drawing>
            <wp:anchor distT="0" distB="0" distL="114300" distR="114300" simplePos="0" relativeHeight="251659264" behindDoc="0" locked="0" layoutInCell="1" allowOverlap="1" wp14:anchorId="646ABF80" wp14:editId="6E417454">
              <wp:simplePos x="0" y="0"/>
              <wp:positionH relativeFrom="column">
                <wp:posOffset>1080770</wp:posOffset>
              </wp:positionH>
              <wp:positionV relativeFrom="paragraph">
                <wp:posOffset>703580</wp:posOffset>
              </wp:positionV>
              <wp:extent cx="5035550" cy="0"/>
              <wp:effectExtent l="38100" t="38100" r="50800" b="95250"/>
              <wp:wrapNone/>
              <wp:docPr id="18" name="Connettore 1 18"/>
              <wp:cNvGraphicFramePr/>
              <a:graphic xmlns:a="http://schemas.openxmlformats.org/drawingml/2006/main">
                <a:graphicData uri="http://schemas.microsoft.com/office/word/2010/wordprocessingShape">
                  <wps:wsp>
                    <wps:cNvCnPr/>
                    <wps:spPr>
                      <a:xfrm>
                        <a:off x="0" y="0"/>
                        <a:ext cx="503555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3C369BB" id="Connettore 1 1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5.1pt,55.4pt" to="481.6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" strokecolor="#4f81bd [3204]" strokeweight="2pt">
              <v:shadow on="t" color="black" opacity="24903f" origin=",.5" offset="0,.55556mm"/>
            </v:line>
          </w:pict>
        </mc:Fallback>
      </mc:AlternateContent>
    </w:r>
    <w:sdt>
      <w:sdtPr>
        <w:id w:val="-838934475"/>
        <w:docPartObj>
          <w:docPartGallery w:val="Page Numbers (Margins)"/>
          <w:docPartUnique/>
        </w:docPartObj>
      </w:sdtPr>
      <w:sdtEndPr/>
      <w:sdtContent>
        <w:r>
          <w:rPr>
            <w:noProof/>
            <w:lang w:eastAsia="it-IT"/>
          </w:rPr>
          <mc:AlternateContent>
            <mc:Choice Requires="wps">
              <w:drawing>
                <wp:anchor distT="0" distB="0" distL="114300" distR="114300" simplePos="0" relativeHeight="251662336" behindDoc="0" locked="0" layoutInCell="0" allowOverlap="1" wp14:anchorId="6018AAC2" wp14:editId="2D5BB237">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302D9E0" w14:textId="77777777" w:rsidR="00EB693B" w:rsidRPr="002027E7" w:rsidRDefault="00EB693B">
                              <w:pPr>
                                <w:pBdr>
                                  <w:bottom w:val="single" w:sz="4" w:space="1" w:color="auto"/>
                                </w:pBdr>
                                <w:rPr>
                                  <w:rFonts w:asciiTheme="majorHAnsi" w:hAnsiTheme="majorHAnsi"/>
                                  <w:color w:val="002060"/>
                                </w:rPr>
                              </w:pPr>
                              <w:r w:rsidRPr="002027E7">
                                <w:rPr>
                                  <w:rFonts w:asciiTheme="majorHAnsi" w:hAnsiTheme="majorHAnsi"/>
                                  <w:color w:val="002060"/>
                                </w:rPr>
                                <w:fldChar w:fldCharType="begin"/>
                              </w:r>
                              <w:r w:rsidRPr="002027E7">
                                <w:rPr>
                                  <w:rFonts w:asciiTheme="majorHAnsi" w:hAnsiTheme="majorHAnsi"/>
                                  <w:color w:val="002060"/>
                                </w:rPr>
                                <w:instrText>PAGE   \* MERGEFORMAT</w:instrText>
                              </w:r>
                              <w:r w:rsidRPr="002027E7">
                                <w:rPr>
                                  <w:rFonts w:asciiTheme="majorHAnsi" w:hAnsiTheme="majorHAnsi"/>
                                  <w:color w:val="002060"/>
                                </w:rPr>
                                <w:fldChar w:fldCharType="separate"/>
                              </w:r>
                              <w:r w:rsidR="00CB3B02">
                                <w:rPr>
                                  <w:rFonts w:asciiTheme="majorHAnsi" w:hAnsiTheme="majorHAnsi"/>
                                  <w:noProof/>
                                  <w:color w:val="002060"/>
                                </w:rPr>
                                <w:t>1</w:t>
                              </w:r>
                              <w:r w:rsidRPr="002027E7">
                                <w:rPr>
                                  <w:rFonts w:asciiTheme="majorHAnsi" w:hAnsiTheme="majorHAnsi"/>
                                  <w:color w:val="00206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018AAC2" id="Rettangolo 4" o:spid="_x0000_s1030" style="position:absolute;margin-left:6.1pt;margin-top:0;width:57.3pt;height:25.95pt;z-index:251662336;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" o:allowincell="f" stroked="f">
                  <v:textbox>
                    <w:txbxContent>
                      <w:p w14:paraId="4302D9E0" w14:textId="77777777" w:rsidR="00EB693B" w:rsidRPr="002027E7" w:rsidRDefault="00EB693B">
                        <w:pPr>
                          <w:pBdr>
                            <w:bottom w:val="single" w:sz="4" w:space="1" w:color="auto"/>
                          </w:pBdr>
                          <w:rPr>
                            <w:rFonts w:asciiTheme="majorHAnsi" w:hAnsiTheme="majorHAnsi"/>
                            <w:color w:val="002060"/>
                          </w:rPr>
                        </w:pPr>
                        <w:r w:rsidRPr="002027E7">
                          <w:rPr>
                            <w:rFonts w:asciiTheme="majorHAnsi" w:hAnsiTheme="majorHAnsi"/>
                            <w:color w:val="002060"/>
                          </w:rPr>
                          <w:fldChar w:fldCharType="begin"/>
                        </w:r>
                        <w:r w:rsidRPr="002027E7">
                          <w:rPr>
                            <w:rFonts w:asciiTheme="majorHAnsi" w:hAnsiTheme="majorHAnsi"/>
                            <w:color w:val="002060"/>
                          </w:rPr>
                          <w:instrText>PAGE   \* MERGEFORMAT</w:instrText>
                        </w:r>
                        <w:r w:rsidRPr="002027E7">
                          <w:rPr>
                            <w:rFonts w:asciiTheme="majorHAnsi" w:hAnsiTheme="majorHAnsi"/>
                            <w:color w:val="002060"/>
                          </w:rPr>
                          <w:fldChar w:fldCharType="separate"/>
                        </w:r>
                        <w:r w:rsidR="00CB3B02">
                          <w:rPr>
                            <w:rFonts w:asciiTheme="majorHAnsi" w:hAnsiTheme="majorHAnsi"/>
                            <w:noProof/>
                            <w:color w:val="002060"/>
                          </w:rPr>
                          <w:t>1</w:t>
                        </w:r>
                        <w:r w:rsidRPr="002027E7">
                          <w:rPr>
                            <w:rFonts w:asciiTheme="majorHAnsi" w:hAnsiTheme="majorHAnsi"/>
                            <w:color w:val="002060"/>
                          </w:rPr>
                          <w:fldChar w:fldCharType="end"/>
                        </w:r>
                      </w:p>
                    </w:txbxContent>
                  </v:textbox>
                  <w10:wrap anchorx="margin" anchory="margin"/>
                </v:rect>
              </w:pict>
            </mc:Fallback>
          </mc:AlternateContent>
        </w:r>
      </w:sdtContent>
    </w:sdt>
    <w:r w:rsidR="002027E7">
      <w:rPr>
        <w:noProof/>
        <w:lang w:eastAsia="it-IT"/>
      </w:rPr>
      <w:drawing>
        <wp:anchor distT="0" distB="0" distL="114300" distR="114300" simplePos="0" relativeHeight="251664384" behindDoc="1" locked="0" layoutInCell="1" allowOverlap="1" wp14:anchorId="31D0A460" wp14:editId="2C3EB9CA">
          <wp:simplePos x="0" y="0"/>
          <wp:positionH relativeFrom="margin">
            <wp:posOffset>-247650</wp:posOffset>
          </wp:positionH>
          <wp:positionV relativeFrom="margin">
            <wp:posOffset>-964565</wp:posOffset>
          </wp:positionV>
          <wp:extent cx="723900" cy="723900"/>
          <wp:effectExtent l="0" t="0" r="0" b="0"/>
          <wp:wrapSquare wrapText="bothSides"/>
          <wp:docPr id="544" name="Immagin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F08"/>
    <w:multiLevelType w:val="multilevel"/>
    <w:tmpl w:val="A2AAF1C4"/>
    <w:lvl w:ilvl="0">
      <w:start w:val="1"/>
      <w:numFmt w:val="decimal"/>
      <w:lvlText w:val="%1."/>
      <w:lvlJc w:val="left"/>
      <w:pPr>
        <w:ind w:left="720" w:hanging="36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F160F1"/>
    <w:multiLevelType w:val="hybridMultilevel"/>
    <w:tmpl w:val="BAB08A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79846A2"/>
    <w:multiLevelType w:val="hybridMultilevel"/>
    <w:tmpl w:val="ADD20072"/>
    <w:lvl w:ilvl="0" w:tplc="1E226C56">
      <w:start w:val="13"/>
      <w:numFmt w:val="bullet"/>
      <w:lvlText w:val="-"/>
      <w:lvlJc w:val="left"/>
      <w:pPr>
        <w:ind w:left="720" w:hanging="360"/>
      </w:pPr>
      <w:rPr>
        <w:rFonts w:ascii="Tahoma" w:eastAsiaTheme="minorHAnsi"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D656F0F"/>
    <w:multiLevelType w:val="hybridMultilevel"/>
    <w:tmpl w:val="D07008EA"/>
    <w:lvl w:ilvl="0" w:tplc="666A5E4A">
      <w:numFmt w:val="bullet"/>
      <w:lvlText w:val="-"/>
      <w:lvlJc w:val="left"/>
      <w:pPr>
        <w:ind w:left="720" w:hanging="360"/>
      </w:pPr>
      <w:rPr>
        <w:rFonts w:ascii="Cambria" w:eastAsiaTheme="minorHAnsi" w:hAnsi="Cambri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A401A8"/>
    <w:multiLevelType w:val="hybridMultilevel"/>
    <w:tmpl w:val="5A7220DA"/>
    <w:lvl w:ilvl="0" w:tplc="32EC197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BDD520D"/>
    <w:multiLevelType w:val="hybridMultilevel"/>
    <w:tmpl w:val="E6F49E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E2C34E0"/>
    <w:multiLevelType w:val="hybridMultilevel"/>
    <w:tmpl w:val="73702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26"/>
    <w:rsid w:val="000055C6"/>
    <w:rsid w:val="00017C0A"/>
    <w:rsid w:val="00022A4C"/>
    <w:rsid w:val="000509B1"/>
    <w:rsid w:val="00056BD7"/>
    <w:rsid w:val="000672E8"/>
    <w:rsid w:val="00073CAA"/>
    <w:rsid w:val="000756BA"/>
    <w:rsid w:val="000775EB"/>
    <w:rsid w:val="000870A4"/>
    <w:rsid w:val="00094157"/>
    <w:rsid w:val="000A6D97"/>
    <w:rsid w:val="000A75BB"/>
    <w:rsid w:val="000A7761"/>
    <w:rsid w:val="000B36D4"/>
    <w:rsid w:val="000B6CEA"/>
    <w:rsid w:val="000C0BBA"/>
    <w:rsid w:val="000C3D93"/>
    <w:rsid w:val="000D42C0"/>
    <w:rsid w:val="000E31E6"/>
    <w:rsid w:val="000E3369"/>
    <w:rsid w:val="000F1126"/>
    <w:rsid w:val="000F2160"/>
    <w:rsid w:val="0010158C"/>
    <w:rsid w:val="00101912"/>
    <w:rsid w:val="00102DE7"/>
    <w:rsid w:val="0011029A"/>
    <w:rsid w:val="001167AC"/>
    <w:rsid w:val="001209A0"/>
    <w:rsid w:val="001365E8"/>
    <w:rsid w:val="00142175"/>
    <w:rsid w:val="00146704"/>
    <w:rsid w:val="001605AF"/>
    <w:rsid w:val="00166A52"/>
    <w:rsid w:val="001701E0"/>
    <w:rsid w:val="00171C3B"/>
    <w:rsid w:val="00173AEC"/>
    <w:rsid w:val="00174BD6"/>
    <w:rsid w:val="001767A3"/>
    <w:rsid w:val="00182B65"/>
    <w:rsid w:val="00183944"/>
    <w:rsid w:val="001858FB"/>
    <w:rsid w:val="00193065"/>
    <w:rsid w:val="001A08EE"/>
    <w:rsid w:val="001A3D1C"/>
    <w:rsid w:val="001A50A7"/>
    <w:rsid w:val="001B4208"/>
    <w:rsid w:val="001C2564"/>
    <w:rsid w:val="001D7228"/>
    <w:rsid w:val="001E17BC"/>
    <w:rsid w:val="001F25C2"/>
    <w:rsid w:val="001F31BD"/>
    <w:rsid w:val="001F4582"/>
    <w:rsid w:val="002027E7"/>
    <w:rsid w:val="00207510"/>
    <w:rsid w:val="00215C69"/>
    <w:rsid w:val="00217D03"/>
    <w:rsid w:val="00222F1E"/>
    <w:rsid w:val="00223AF2"/>
    <w:rsid w:val="00225318"/>
    <w:rsid w:val="00230015"/>
    <w:rsid w:val="00231C9C"/>
    <w:rsid w:val="002407AF"/>
    <w:rsid w:val="00242C31"/>
    <w:rsid w:val="0025224E"/>
    <w:rsid w:val="00267974"/>
    <w:rsid w:val="00281939"/>
    <w:rsid w:val="00282095"/>
    <w:rsid w:val="002906A3"/>
    <w:rsid w:val="002A2784"/>
    <w:rsid w:val="002C28FB"/>
    <w:rsid w:val="002C473E"/>
    <w:rsid w:val="002D4FF1"/>
    <w:rsid w:val="002D56A5"/>
    <w:rsid w:val="002F1E4C"/>
    <w:rsid w:val="002F7FF8"/>
    <w:rsid w:val="00300038"/>
    <w:rsid w:val="003148DA"/>
    <w:rsid w:val="00321C9A"/>
    <w:rsid w:val="00322A40"/>
    <w:rsid w:val="003260B6"/>
    <w:rsid w:val="00326C92"/>
    <w:rsid w:val="003521D1"/>
    <w:rsid w:val="003568EB"/>
    <w:rsid w:val="00360CE1"/>
    <w:rsid w:val="00363CE9"/>
    <w:rsid w:val="00365549"/>
    <w:rsid w:val="00365645"/>
    <w:rsid w:val="0037069A"/>
    <w:rsid w:val="00375A1D"/>
    <w:rsid w:val="00392B74"/>
    <w:rsid w:val="00393021"/>
    <w:rsid w:val="003A4E91"/>
    <w:rsid w:val="003A7918"/>
    <w:rsid w:val="003B6224"/>
    <w:rsid w:val="003C33D0"/>
    <w:rsid w:val="003D28F7"/>
    <w:rsid w:val="003E6970"/>
    <w:rsid w:val="003F526D"/>
    <w:rsid w:val="003F5B85"/>
    <w:rsid w:val="003F5CCF"/>
    <w:rsid w:val="00403C6A"/>
    <w:rsid w:val="00404F3B"/>
    <w:rsid w:val="004169F1"/>
    <w:rsid w:val="00416A3F"/>
    <w:rsid w:val="00421ECB"/>
    <w:rsid w:val="004308E6"/>
    <w:rsid w:val="00430B17"/>
    <w:rsid w:val="00431863"/>
    <w:rsid w:val="004363C5"/>
    <w:rsid w:val="00450104"/>
    <w:rsid w:val="00462632"/>
    <w:rsid w:val="00463F8D"/>
    <w:rsid w:val="00465A7E"/>
    <w:rsid w:val="004723AE"/>
    <w:rsid w:val="00484F5E"/>
    <w:rsid w:val="004A2559"/>
    <w:rsid w:val="004A6102"/>
    <w:rsid w:val="004C3ACA"/>
    <w:rsid w:val="004C6110"/>
    <w:rsid w:val="004D0D32"/>
    <w:rsid w:val="004E0DA9"/>
    <w:rsid w:val="004E16E6"/>
    <w:rsid w:val="004E7F3C"/>
    <w:rsid w:val="004F1968"/>
    <w:rsid w:val="004F2C08"/>
    <w:rsid w:val="004F3C30"/>
    <w:rsid w:val="00503AD3"/>
    <w:rsid w:val="005040F7"/>
    <w:rsid w:val="005045E4"/>
    <w:rsid w:val="0051483F"/>
    <w:rsid w:val="00521E57"/>
    <w:rsid w:val="0052754C"/>
    <w:rsid w:val="00554533"/>
    <w:rsid w:val="00555059"/>
    <w:rsid w:val="00556B26"/>
    <w:rsid w:val="00556CE5"/>
    <w:rsid w:val="0056738F"/>
    <w:rsid w:val="005700B2"/>
    <w:rsid w:val="005719EC"/>
    <w:rsid w:val="00576B11"/>
    <w:rsid w:val="0058325E"/>
    <w:rsid w:val="00584502"/>
    <w:rsid w:val="005938A0"/>
    <w:rsid w:val="00593FED"/>
    <w:rsid w:val="005A4072"/>
    <w:rsid w:val="005B535C"/>
    <w:rsid w:val="005E0C9D"/>
    <w:rsid w:val="005E2AA9"/>
    <w:rsid w:val="005E5B71"/>
    <w:rsid w:val="005E7003"/>
    <w:rsid w:val="006148AD"/>
    <w:rsid w:val="00617679"/>
    <w:rsid w:val="0062420B"/>
    <w:rsid w:val="006277EF"/>
    <w:rsid w:val="00632B62"/>
    <w:rsid w:val="00635CAF"/>
    <w:rsid w:val="00637770"/>
    <w:rsid w:val="00650DD8"/>
    <w:rsid w:val="00651B27"/>
    <w:rsid w:val="00665147"/>
    <w:rsid w:val="006806FB"/>
    <w:rsid w:val="0068409F"/>
    <w:rsid w:val="006A0CFB"/>
    <w:rsid w:val="006A268C"/>
    <w:rsid w:val="006A737E"/>
    <w:rsid w:val="006B1F7A"/>
    <w:rsid w:val="006B6FF5"/>
    <w:rsid w:val="006C36FB"/>
    <w:rsid w:val="006C5925"/>
    <w:rsid w:val="006D55DB"/>
    <w:rsid w:val="006D60A2"/>
    <w:rsid w:val="006D7538"/>
    <w:rsid w:val="006E3FB8"/>
    <w:rsid w:val="006E4B67"/>
    <w:rsid w:val="006F666A"/>
    <w:rsid w:val="007113DA"/>
    <w:rsid w:val="00711D89"/>
    <w:rsid w:val="007211C3"/>
    <w:rsid w:val="00725B33"/>
    <w:rsid w:val="00732BAF"/>
    <w:rsid w:val="007376E3"/>
    <w:rsid w:val="00737D72"/>
    <w:rsid w:val="00741A9B"/>
    <w:rsid w:val="007554BA"/>
    <w:rsid w:val="00777FAB"/>
    <w:rsid w:val="00780471"/>
    <w:rsid w:val="00780828"/>
    <w:rsid w:val="00782501"/>
    <w:rsid w:val="00783B79"/>
    <w:rsid w:val="007921B3"/>
    <w:rsid w:val="00795909"/>
    <w:rsid w:val="007C103A"/>
    <w:rsid w:val="007C2013"/>
    <w:rsid w:val="007C2860"/>
    <w:rsid w:val="007D5A40"/>
    <w:rsid w:val="007F412E"/>
    <w:rsid w:val="00803BFB"/>
    <w:rsid w:val="008123B4"/>
    <w:rsid w:val="0082541F"/>
    <w:rsid w:val="0082685C"/>
    <w:rsid w:val="0083004D"/>
    <w:rsid w:val="00835DEA"/>
    <w:rsid w:val="008455E7"/>
    <w:rsid w:val="00863A1C"/>
    <w:rsid w:val="00865478"/>
    <w:rsid w:val="008A0DDF"/>
    <w:rsid w:val="008C01EF"/>
    <w:rsid w:val="008C3405"/>
    <w:rsid w:val="008C6981"/>
    <w:rsid w:val="008C7504"/>
    <w:rsid w:val="008F16AF"/>
    <w:rsid w:val="008F18BC"/>
    <w:rsid w:val="00906AE0"/>
    <w:rsid w:val="00906F44"/>
    <w:rsid w:val="00912A4D"/>
    <w:rsid w:val="00917358"/>
    <w:rsid w:val="0092003B"/>
    <w:rsid w:val="00927EE0"/>
    <w:rsid w:val="0093541F"/>
    <w:rsid w:val="00940694"/>
    <w:rsid w:val="00947582"/>
    <w:rsid w:val="00950951"/>
    <w:rsid w:val="0095257D"/>
    <w:rsid w:val="009720FF"/>
    <w:rsid w:val="0097715A"/>
    <w:rsid w:val="00987038"/>
    <w:rsid w:val="009A4C27"/>
    <w:rsid w:val="009B77DE"/>
    <w:rsid w:val="009B7D9C"/>
    <w:rsid w:val="009C7160"/>
    <w:rsid w:val="009C75C8"/>
    <w:rsid w:val="009E36CC"/>
    <w:rsid w:val="009F3C73"/>
    <w:rsid w:val="00A14066"/>
    <w:rsid w:val="00A174E6"/>
    <w:rsid w:val="00A23F2A"/>
    <w:rsid w:val="00A255B9"/>
    <w:rsid w:val="00A27020"/>
    <w:rsid w:val="00A339C4"/>
    <w:rsid w:val="00A43553"/>
    <w:rsid w:val="00A56EAE"/>
    <w:rsid w:val="00A57427"/>
    <w:rsid w:val="00A66866"/>
    <w:rsid w:val="00A704BB"/>
    <w:rsid w:val="00A74FB3"/>
    <w:rsid w:val="00A87DEF"/>
    <w:rsid w:val="00A944C4"/>
    <w:rsid w:val="00AA2012"/>
    <w:rsid w:val="00AA5167"/>
    <w:rsid w:val="00AA522C"/>
    <w:rsid w:val="00AA53A7"/>
    <w:rsid w:val="00AA6829"/>
    <w:rsid w:val="00AA7D88"/>
    <w:rsid w:val="00AD009E"/>
    <w:rsid w:val="00AD0723"/>
    <w:rsid w:val="00AE4F1C"/>
    <w:rsid w:val="00AF3D47"/>
    <w:rsid w:val="00AF582A"/>
    <w:rsid w:val="00B0167A"/>
    <w:rsid w:val="00B01806"/>
    <w:rsid w:val="00B25158"/>
    <w:rsid w:val="00B34AC8"/>
    <w:rsid w:val="00B35FB9"/>
    <w:rsid w:val="00B36E4C"/>
    <w:rsid w:val="00B51854"/>
    <w:rsid w:val="00B5235E"/>
    <w:rsid w:val="00B53C2C"/>
    <w:rsid w:val="00B64C9E"/>
    <w:rsid w:val="00B6736D"/>
    <w:rsid w:val="00B710E9"/>
    <w:rsid w:val="00B80687"/>
    <w:rsid w:val="00B80C9B"/>
    <w:rsid w:val="00B86521"/>
    <w:rsid w:val="00B9099F"/>
    <w:rsid w:val="00B95CA7"/>
    <w:rsid w:val="00BA3B36"/>
    <w:rsid w:val="00BC11E9"/>
    <w:rsid w:val="00BC5DFA"/>
    <w:rsid w:val="00BE17F1"/>
    <w:rsid w:val="00BE1C67"/>
    <w:rsid w:val="00BF0551"/>
    <w:rsid w:val="00BF54EC"/>
    <w:rsid w:val="00C031CB"/>
    <w:rsid w:val="00C11AB0"/>
    <w:rsid w:val="00C11B61"/>
    <w:rsid w:val="00C13A04"/>
    <w:rsid w:val="00C26582"/>
    <w:rsid w:val="00C410FB"/>
    <w:rsid w:val="00C43B3D"/>
    <w:rsid w:val="00C44A82"/>
    <w:rsid w:val="00C46FE7"/>
    <w:rsid w:val="00C55D51"/>
    <w:rsid w:val="00C63E27"/>
    <w:rsid w:val="00C6470C"/>
    <w:rsid w:val="00C822CD"/>
    <w:rsid w:val="00C84D8B"/>
    <w:rsid w:val="00C86D4A"/>
    <w:rsid w:val="00C95EAD"/>
    <w:rsid w:val="00C964DB"/>
    <w:rsid w:val="00CA67A9"/>
    <w:rsid w:val="00CB0A01"/>
    <w:rsid w:val="00CB20B7"/>
    <w:rsid w:val="00CB3B02"/>
    <w:rsid w:val="00CC63A9"/>
    <w:rsid w:val="00CD110E"/>
    <w:rsid w:val="00CD545E"/>
    <w:rsid w:val="00CF5629"/>
    <w:rsid w:val="00D0162A"/>
    <w:rsid w:val="00D120E7"/>
    <w:rsid w:val="00D1435F"/>
    <w:rsid w:val="00D36B8C"/>
    <w:rsid w:val="00D375E1"/>
    <w:rsid w:val="00D40052"/>
    <w:rsid w:val="00D44105"/>
    <w:rsid w:val="00D44320"/>
    <w:rsid w:val="00D53D1F"/>
    <w:rsid w:val="00D54423"/>
    <w:rsid w:val="00D62199"/>
    <w:rsid w:val="00D6231D"/>
    <w:rsid w:val="00D63D94"/>
    <w:rsid w:val="00D7083B"/>
    <w:rsid w:val="00DA3238"/>
    <w:rsid w:val="00DA3C9B"/>
    <w:rsid w:val="00DA5E67"/>
    <w:rsid w:val="00DC1156"/>
    <w:rsid w:val="00DC44CE"/>
    <w:rsid w:val="00DD07FC"/>
    <w:rsid w:val="00DD161B"/>
    <w:rsid w:val="00DD4A59"/>
    <w:rsid w:val="00DD6ABB"/>
    <w:rsid w:val="00DF036F"/>
    <w:rsid w:val="00DF3021"/>
    <w:rsid w:val="00DF53D4"/>
    <w:rsid w:val="00E1518E"/>
    <w:rsid w:val="00E33504"/>
    <w:rsid w:val="00EA4909"/>
    <w:rsid w:val="00EB1F11"/>
    <w:rsid w:val="00EB693B"/>
    <w:rsid w:val="00EE470F"/>
    <w:rsid w:val="00EF3639"/>
    <w:rsid w:val="00F01897"/>
    <w:rsid w:val="00F10716"/>
    <w:rsid w:val="00F10CBF"/>
    <w:rsid w:val="00F13ABB"/>
    <w:rsid w:val="00F16324"/>
    <w:rsid w:val="00F2357C"/>
    <w:rsid w:val="00F32622"/>
    <w:rsid w:val="00F35641"/>
    <w:rsid w:val="00F52E19"/>
    <w:rsid w:val="00F53726"/>
    <w:rsid w:val="00F60780"/>
    <w:rsid w:val="00F61029"/>
    <w:rsid w:val="00F82E95"/>
    <w:rsid w:val="00F9013A"/>
    <w:rsid w:val="00F91104"/>
    <w:rsid w:val="00F929ED"/>
    <w:rsid w:val="00FA11D5"/>
    <w:rsid w:val="00FA5105"/>
    <w:rsid w:val="00FA52E9"/>
    <w:rsid w:val="00FB314F"/>
    <w:rsid w:val="00FC3708"/>
    <w:rsid w:val="00FC408A"/>
    <w:rsid w:val="00FC5D86"/>
    <w:rsid w:val="00FC7D3B"/>
    <w:rsid w:val="00FD1D76"/>
    <w:rsid w:val="00FE373E"/>
    <w:rsid w:val="00FE3F23"/>
    <w:rsid w:val="00FE67B9"/>
    <w:rsid w:val="00FF06AF"/>
    <w:rsid w:val="00FF3F77"/>
    <w:rsid w:val="00FF3F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64615B"/>
  <w15:docId w15:val="{A503F456-5D37-4630-8A5A-F56F7A46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B4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9C75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9C75C8"/>
    <w:rPr>
      <w:rFonts w:asciiTheme="majorHAnsi" w:eastAsiaTheme="majorEastAsia" w:hAnsiTheme="majorHAnsi" w:cstheme="majorBidi"/>
      <w:color w:val="17365D"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9C75C8"/>
    <w:pPr>
      <w:numPr>
        <w:ilvl w:val="1"/>
      </w:numPr>
    </w:pPr>
    <w:rPr>
      <w:rFonts w:asciiTheme="majorHAnsi" w:eastAsiaTheme="majorEastAsia" w:hAnsiTheme="majorHAnsi" w:cstheme="majorBidi"/>
      <w:i/>
      <w:iCs/>
      <w:color w:val="4F81BD" w:themeColor="accent1"/>
      <w:spacing w:val="15"/>
      <w:sz w:val="24"/>
      <w:szCs w:val="24"/>
      <w:lang w:eastAsia="it-IT"/>
    </w:rPr>
  </w:style>
  <w:style w:type="character" w:customStyle="1" w:styleId="SottotitoloCarattere">
    <w:name w:val="Sottotitolo Carattere"/>
    <w:basedOn w:val="Carpredefinitoparagrafo"/>
    <w:link w:val="Sottotitolo"/>
    <w:uiPriority w:val="11"/>
    <w:rsid w:val="009C75C8"/>
    <w:rPr>
      <w:rFonts w:asciiTheme="majorHAnsi" w:eastAsiaTheme="majorEastAsia" w:hAnsiTheme="majorHAnsi" w:cstheme="majorBidi"/>
      <w:i/>
      <w:iCs/>
      <w:color w:val="4F81BD" w:themeColor="accent1"/>
      <w:spacing w:val="15"/>
      <w:sz w:val="24"/>
      <w:szCs w:val="24"/>
      <w:lang w:eastAsia="it-IT"/>
    </w:rPr>
  </w:style>
  <w:style w:type="paragraph" w:styleId="Testofumetto">
    <w:name w:val="Balloon Text"/>
    <w:basedOn w:val="Normale"/>
    <w:link w:val="TestofumettoCarattere"/>
    <w:uiPriority w:val="99"/>
    <w:semiHidden/>
    <w:unhideWhenUsed/>
    <w:rsid w:val="009C75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C75C8"/>
    <w:rPr>
      <w:rFonts w:ascii="Tahoma" w:hAnsi="Tahoma" w:cs="Tahoma"/>
      <w:sz w:val="16"/>
      <w:szCs w:val="16"/>
    </w:rPr>
  </w:style>
  <w:style w:type="paragraph" w:styleId="Intestazione">
    <w:name w:val="header"/>
    <w:basedOn w:val="Normale"/>
    <w:link w:val="IntestazioneCarattere"/>
    <w:uiPriority w:val="99"/>
    <w:unhideWhenUsed/>
    <w:rsid w:val="001F25C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25C2"/>
  </w:style>
  <w:style w:type="paragraph" w:styleId="Pidipagina">
    <w:name w:val="footer"/>
    <w:basedOn w:val="Normale"/>
    <w:link w:val="PidipaginaCarattere"/>
    <w:uiPriority w:val="99"/>
    <w:unhideWhenUsed/>
    <w:rsid w:val="001F25C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25C2"/>
  </w:style>
  <w:style w:type="paragraph" w:styleId="Nessunaspaziatura">
    <w:name w:val="No Spacing"/>
    <w:link w:val="NessunaspaziaturaCarattere"/>
    <w:uiPriority w:val="1"/>
    <w:qFormat/>
    <w:rsid w:val="00DA3C9B"/>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DA3C9B"/>
    <w:rPr>
      <w:rFonts w:eastAsiaTheme="minorEastAsia"/>
      <w:lang w:eastAsia="it-IT"/>
    </w:rPr>
  </w:style>
  <w:style w:type="character" w:styleId="Numeropagina">
    <w:name w:val="page number"/>
    <w:basedOn w:val="Carpredefinitoparagrafo"/>
    <w:uiPriority w:val="99"/>
    <w:unhideWhenUsed/>
    <w:rsid w:val="00EB693B"/>
  </w:style>
  <w:style w:type="table" w:styleId="Grigliatabella">
    <w:name w:val="Table Grid"/>
    <w:basedOn w:val="Tabellanormale"/>
    <w:uiPriority w:val="59"/>
    <w:rsid w:val="007D5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52E9"/>
    <w:pPr>
      <w:autoSpaceDE w:val="0"/>
      <w:autoSpaceDN w:val="0"/>
      <w:adjustRightInd w:val="0"/>
      <w:spacing w:after="0" w:line="240" w:lineRule="auto"/>
    </w:pPr>
    <w:rPr>
      <w:rFonts w:ascii="Calibri" w:hAnsi="Calibri" w:cs="Calibri"/>
      <w:color w:val="000000"/>
      <w:sz w:val="24"/>
      <w:szCs w:val="24"/>
    </w:rPr>
  </w:style>
  <w:style w:type="paragraph" w:customStyle="1" w:styleId="testo">
    <w:name w:val="testo"/>
    <w:basedOn w:val="Normale"/>
    <w:rsid w:val="00FA52E9"/>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Paragrafoelenco">
    <w:name w:val="List Paragraph"/>
    <w:basedOn w:val="Normale"/>
    <w:uiPriority w:val="34"/>
    <w:qFormat/>
    <w:rsid w:val="00FA52E9"/>
    <w:pPr>
      <w:ind w:left="720"/>
      <w:contextualSpacing/>
    </w:pPr>
  </w:style>
  <w:style w:type="paragraph" w:styleId="Testonotaapidipagina">
    <w:name w:val="footnote text"/>
    <w:basedOn w:val="Normale"/>
    <w:link w:val="TestonotaapidipaginaCarattere"/>
    <w:uiPriority w:val="99"/>
    <w:semiHidden/>
    <w:unhideWhenUsed/>
    <w:rsid w:val="00B64C9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4C9E"/>
    <w:rPr>
      <w:sz w:val="20"/>
      <w:szCs w:val="20"/>
    </w:rPr>
  </w:style>
  <w:style w:type="character" w:styleId="Rimandonotaapidipagina">
    <w:name w:val="footnote reference"/>
    <w:basedOn w:val="Carpredefinitoparagrafo"/>
    <w:uiPriority w:val="99"/>
    <w:semiHidden/>
    <w:unhideWhenUsed/>
    <w:rsid w:val="00B64C9E"/>
    <w:rPr>
      <w:vertAlign w:val="superscript"/>
    </w:rPr>
  </w:style>
  <w:style w:type="paragraph" w:styleId="Testonormale">
    <w:name w:val="Plain Text"/>
    <w:basedOn w:val="Normale"/>
    <w:link w:val="TestonormaleCarattere"/>
    <w:uiPriority w:val="99"/>
    <w:unhideWhenUsed/>
    <w:rsid w:val="006806FB"/>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6806FB"/>
    <w:rPr>
      <w:rFonts w:ascii="Calibri" w:hAnsi="Calibri"/>
      <w:szCs w:val="21"/>
    </w:rPr>
  </w:style>
  <w:style w:type="paragraph" w:styleId="Corpotesto">
    <w:name w:val="Body Text"/>
    <w:basedOn w:val="Normale"/>
    <w:link w:val="CorpotestoCarattere"/>
    <w:semiHidden/>
    <w:rsid w:val="00AF3D47"/>
    <w:pPr>
      <w:spacing w:after="0" w:line="360" w:lineRule="auto"/>
      <w:jc w:val="both"/>
    </w:pPr>
    <w:rPr>
      <w:rFonts w:ascii="Arial" w:eastAsia="Times New Roman" w:hAnsi="Arial" w:cs="Times New Roman"/>
      <w:sz w:val="24"/>
      <w:szCs w:val="20"/>
      <w:lang w:eastAsia="it-IT"/>
    </w:rPr>
  </w:style>
  <w:style w:type="character" w:customStyle="1" w:styleId="CorpotestoCarattere">
    <w:name w:val="Corpo testo Carattere"/>
    <w:basedOn w:val="Carpredefinitoparagrafo"/>
    <w:link w:val="Corpotesto"/>
    <w:semiHidden/>
    <w:rsid w:val="00AF3D47"/>
    <w:rPr>
      <w:rFonts w:ascii="Arial" w:eastAsia="Times New Roman" w:hAnsi="Arial" w:cs="Times New Roman"/>
      <w:sz w:val="24"/>
      <w:szCs w:val="20"/>
      <w:lang w:eastAsia="it-IT"/>
    </w:rPr>
  </w:style>
  <w:style w:type="character" w:styleId="Rimandocommento">
    <w:name w:val="annotation reference"/>
    <w:basedOn w:val="Carpredefinitoparagrafo"/>
    <w:uiPriority w:val="99"/>
    <w:semiHidden/>
    <w:unhideWhenUsed/>
    <w:rsid w:val="00FE67B9"/>
    <w:rPr>
      <w:sz w:val="16"/>
      <w:szCs w:val="16"/>
    </w:rPr>
  </w:style>
  <w:style w:type="paragraph" w:styleId="Testocommento">
    <w:name w:val="annotation text"/>
    <w:basedOn w:val="Normale"/>
    <w:link w:val="TestocommentoCarattere"/>
    <w:uiPriority w:val="99"/>
    <w:semiHidden/>
    <w:unhideWhenUsed/>
    <w:rsid w:val="00FE67B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E67B9"/>
    <w:rPr>
      <w:sz w:val="20"/>
      <w:szCs w:val="20"/>
    </w:rPr>
  </w:style>
  <w:style w:type="paragraph" w:styleId="Soggettocommento">
    <w:name w:val="annotation subject"/>
    <w:basedOn w:val="Testocommento"/>
    <w:next w:val="Testocommento"/>
    <w:link w:val="SoggettocommentoCarattere"/>
    <w:uiPriority w:val="99"/>
    <w:semiHidden/>
    <w:unhideWhenUsed/>
    <w:rsid w:val="00FE67B9"/>
    <w:rPr>
      <w:b/>
      <w:bCs/>
    </w:rPr>
  </w:style>
  <w:style w:type="character" w:customStyle="1" w:styleId="SoggettocommentoCarattere">
    <w:name w:val="Soggetto commento Carattere"/>
    <w:basedOn w:val="TestocommentoCarattere"/>
    <w:link w:val="Soggettocommento"/>
    <w:uiPriority w:val="99"/>
    <w:semiHidden/>
    <w:rsid w:val="00FE67B9"/>
    <w:rPr>
      <w:b/>
      <w:bCs/>
      <w:sz w:val="20"/>
      <w:szCs w:val="20"/>
    </w:rPr>
  </w:style>
  <w:style w:type="character" w:customStyle="1" w:styleId="Titolo1Carattere">
    <w:name w:val="Titolo 1 Carattere"/>
    <w:basedOn w:val="Carpredefinitoparagrafo"/>
    <w:link w:val="Titolo1"/>
    <w:uiPriority w:val="9"/>
    <w:rsid w:val="001B420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tmp"/><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tiliap\Desktop\FORMATTAZIONE%20documenti\Modello%206.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DDL 2233 e 2229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855D25-4F2F-472D-9F20-E109B6D27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6</Template>
  <TotalTime>1</TotalTime>
  <Pages>1</Pages>
  <Words>2343</Words>
  <Characters>13361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aUDIZIONE LAVORO AUTONOMO</vt:lpstr>
    </vt:vector>
  </TitlesOfParts>
  <Company>CNA Nazionale</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aUDIZIONE LAVORO AUTONOMO</dc:title>
  <dc:subject>AUDIZION</dc:subject>
  <dc:creator>Patrizia Attilia</dc:creator>
  <cp:lastModifiedBy>Maria Rita Sofi</cp:lastModifiedBy>
  <cp:revision>2</cp:revision>
  <cp:lastPrinted>2019-06-06T13:33:00Z</cp:lastPrinted>
  <dcterms:created xsi:type="dcterms:W3CDTF">2019-06-24T14:14:00Z</dcterms:created>
  <dcterms:modified xsi:type="dcterms:W3CDTF">2019-06-24T14:14:00Z</dcterms:modified>
</cp:coreProperties>
</file>